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8887" w14:textId="77777777" w:rsidR="00F02C4A" w:rsidRPr="001475DA" w:rsidRDefault="00F02C4A" w:rsidP="00EF43A9">
      <w:pPr>
        <w:jc w:val="both"/>
        <w:rPr>
          <w:b/>
        </w:rPr>
      </w:pPr>
      <w:r w:rsidRPr="00A34820">
        <w:rPr>
          <w:noProof/>
        </w:rPr>
        <w:drawing>
          <wp:anchor distT="0" distB="0" distL="114300" distR="114300" simplePos="0" relativeHeight="251659264" behindDoc="0" locked="0" layoutInCell="1" allowOverlap="1" wp14:anchorId="157E392C" wp14:editId="26640ED9">
            <wp:simplePos x="0" y="0"/>
            <wp:positionH relativeFrom="margin">
              <wp:align>left</wp:align>
            </wp:positionH>
            <wp:positionV relativeFrom="paragraph">
              <wp:posOffset>-428625</wp:posOffset>
            </wp:positionV>
            <wp:extent cx="1114425" cy="160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733" cy="168999"/>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475DA">
        <w:rPr>
          <w:b/>
        </w:rPr>
        <w:t>Thông</w:t>
      </w:r>
      <w:proofErr w:type="spellEnd"/>
      <w:r w:rsidRPr="001475DA">
        <w:rPr>
          <w:b/>
        </w:rPr>
        <w:t xml:space="preserve"> </w:t>
      </w:r>
      <w:proofErr w:type="spellStart"/>
      <w:r w:rsidRPr="001475DA">
        <w:rPr>
          <w:b/>
        </w:rPr>
        <w:t>cáo</w:t>
      </w:r>
      <w:proofErr w:type="spellEnd"/>
      <w:r w:rsidRPr="001475DA">
        <w:rPr>
          <w:b/>
        </w:rPr>
        <w:t xml:space="preserve"> </w:t>
      </w:r>
      <w:bookmarkStart w:id="0" w:name="_gjdgxs"/>
      <w:bookmarkEnd w:id="0"/>
      <w:r w:rsidRPr="001475DA">
        <w:rPr>
          <w:b/>
        </w:rPr>
        <w:t xml:space="preserve">báo chí </w:t>
      </w:r>
    </w:p>
    <w:p w14:paraId="1DBA8ABF" w14:textId="4646D745" w:rsidR="00F02C4A" w:rsidRPr="001475DA" w:rsidRDefault="00F02C4A" w:rsidP="00EF43A9">
      <w:pPr>
        <w:jc w:val="both"/>
        <w:rPr>
          <w:b/>
        </w:rPr>
      </w:pPr>
      <w:proofErr w:type="spellStart"/>
      <w:r w:rsidRPr="001475DA">
        <w:rPr>
          <w:b/>
        </w:rPr>
        <w:t>Số</w:t>
      </w:r>
      <w:proofErr w:type="spellEnd"/>
      <w:r w:rsidRPr="001475DA">
        <w:rPr>
          <w:b/>
        </w:rPr>
        <w:t xml:space="preserve">: </w:t>
      </w:r>
      <w:r w:rsidR="00F0634E">
        <w:rPr>
          <w:b/>
        </w:rPr>
        <w:t>47</w:t>
      </w:r>
      <w:r w:rsidRPr="001475DA">
        <w:rPr>
          <w:b/>
        </w:rPr>
        <w:t xml:space="preserve"> - HVN/2024</w:t>
      </w:r>
    </w:p>
    <w:p w14:paraId="186983DA" w14:textId="280477D8" w:rsidR="00F02C4A" w:rsidRPr="001475DA" w:rsidRDefault="00F02C4A" w:rsidP="00EF43A9">
      <w:pPr>
        <w:spacing w:after="360"/>
        <w:jc w:val="right"/>
        <w:rPr>
          <w:i/>
        </w:rPr>
      </w:pPr>
      <w:r w:rsidRPr="001475DA">
        <w:rPr>
          <w:b/>
        </w:rPr>
        <w:t xml:space="preserve">                                                                    </w:t>
      </w:r>
      <w:r w:rsidRPr="001475DA">
        <w:rPr>
          <w:b/>
        </w:rPr>
        <w:tab/>
      </w:r>
      <w:r w:rsidRPr="001475DA">
        <w:rPr>
          <w:i/>
        </w:rPr>
        <w:t xml:space="preserve">Hà Nội, </w:t>
      </w:r>
      <w:proofErr w:type="spellStart"/>
      <w:r w:rsidRPr="001475DA">
        <w:rPr>
          <w:i/>
        </w:rPr>
        <w:t>ngày</w:t>
      </w:r>
      <w:proofErr w:type="spellEnd"/>
      <w:r w:rsidRPr="001475DA">
        <w:rPr>
          <w:i/>
        </w:rPr>
        <w:t xml:space="preserve"> </w:t>
      </w:r>
      <w:r w:rsidR="003A0E7D">
        <w:rPr>
          <w:i/>
        </w:rPr>
        <w:t>11</w:t>
      </w:r>
      <w:r w:rsidRPr="001475DA">
        <w:rPr>
          <w:i/>
        </w:rPr>
        <w:t xml:space="preserve"> </w:t>
      </w:r>
      <w:proofErr w:type="spellStart"/>
      <w:r w:rsidRPr="001475DA">
        <w:rPr>
          <w:i/>
        </w:rPr>
        <w:t>tháng</w:t>
      </w:r>
      <w:proofErr w:type="spellEnd"/>
      <w:r w:rsidRPr="001475DA">
        <w:rPr>
          <w:i/>
        </w:rPr>
        <w:t xml:space="preserve"> </w:t>
      </w:r>
      <w:r w:rsidR="003A0E7D">
        <w:rPr>
          <w:i/>
        </w:rPr>
        <w:t>7</w:t>
      </w:r>
      <w:r w:rsidRPr="001475DA">
        <w:rPr>
          <w:i/>
        </w:rPr>
        <w:t xml:space="preserve"> </w:t>
      </w:r>
      <w:proofErr w:type="spellStart"/>
      <w:r w:rsidRPr="001475DA">
        <w:rPr>
          <w:i/>
        </w:rPr>
        <w:t>năm</w:t>
      </w:r>
      <w:proofErr w:type="spellEnd"/>
      <w:r w:rsidRPr="001475DA">
        <w:rPr>
          <w:i/>
        </w:rPr>
        <w:t xml:space="preserve"> 2024</w:t>
      </w:r>
    </w:p>
    <w:p w14:paraId="7A6847E9" w14:textId="0AEADB77" w:rsidR="00AA6918" w:rsidRDefault="00F02C4A" w:rsidP="00AA6918">
      <w:pPr>
        <w:jc w:val="center"/>
        <w:rPr>
          <w:rFonts w:eastAsia="Tahoma"/>
          <w:b/>
          <w:sz w:val="28"/>
        </w:rPr>
      </w:pPr>
      <w:bookmarkStart w:id="1" w:name="_Hlk171319348"/>
      <w:r w:rsidRPr="003C2814">
        <w:rPr>
          <w:rFonts w:eastAsia="Tahoma"/>
          <w:b/>
          <w:sz w:val="28"/>
        </w:rPr>
        <w:t xml:space="preserve">Honda Việt Nam </w:t>
      </w:r>
      <w:proofErr w:type="spellStart"/>
      <w:r w:rsidRPr="003C2814">
        <w:rPr>
          <w:rFonts w:eastAsia="Tahoma"/>
          <w:b/>
          <w:sz w:val="28"/>
        </w:rPr>
        <w:t>giới</w:t>
      </w:r>
      <w:proofErr w:type="spellEnd"/>
      <w:r w:rsidRPr="003C2814">
        <w:rPr>
          <w:rFonts w:eastAsia="Tahoma"/>
          <w:b/>
          <w:sz w:val="28"/>
        </w:rPr>
        <w:t xml:space="preserve"> </w:t>
      </w:r>
      <w:proofErr w:type="spellStart"/>
      <w:r w:rsidRPr="003C2814">
        <w:rPr>
          <w:rFonts w:eastAsia="Tahoma"/>
          <w:b/>
          <w:sz w:val="28"/>
        </w:rPr>
        <w:t>thiệu</w:t>
      </w:r>
      <w:proofErr w:type="spellEnd"/>
      <w:r w:rsidRPr="003C2814">
        <w:rPr>
          <w:rFonts w:eastAsia="Tahoma"/>
          <w:b/>
          <w:sz w:val="28"/>
        </w:rPr>
        <w:t xml:space="preserve"> </w:t>
      </w:r>
      <w:proofErr w:type="spellStart"/>
      <w:r w:rsidR="00AA6918">
        <w:rPr>
          <w:rFonts w:eastAsia="Tahoma"/>
          <w:b/>
          <w:sz w:val="28"/>
        </w:rPr>
        <w:t>thiết</w:t>
      </w:r>
      <w:proofErr w:type="spellEnd"/>
      <w:r w:rsidR="00AA6918">
        <w:rPr>
          <w:rFonts w:eastAsia="Tahoma"/>
          <w:b/>
          <w:sz w:val="28"/>
        </w:rPr>
        <w:t xml:space="preserve"> </w:t>
      </w:r>
      <w:proofErr w:type="spellStart"/>
      <w:r w:rsidR="00AA6918">
        <w:rPr>
          <w:rFonts w:eastAsia="Tahoma"/>
          <w:b/>
          <w:sz w:val="28"/>
        </w:rPr>
        <w:t>kế</w:t>
      </w:r>
      <w:proofErr w:type="spellEnd"/>
      <w:r w:rsidR="00AA6918">
        <w:rPr>
          <w:rFonts w:eastAsia="Tahoma"/>
          <w:b/>
          <w:sz w:val="28"/>
        </w:rPr>
        <w:t xml:space="preserve"> </w:t>
      </w:r>
      <w:proofErr w:type="spellStart"/>
      <w:r w:rsidR="00AA6918">
        <w:rPr>
          <w:rFonts w:eastAsia="Tahoma"/>
          <w:b/>
          <w:sz w:val="28"/>
        </w:rPr>
        <w:t>mới</w:t>
      </w:r>
      <w:proofErr w:type="spellEnd"/>
      <w:r w:rsidR="00AA6918">
        <w:rPr>
          <w:rFonts w:eastAsia="Tahoma"/>
          <w:b/>
          <w:sz w:val="28"/>
        </w:rPr>
        <w:t xml:space="preserve"> </w:t>
      </w:r>
      <w:proofErr w:type="spellStart"/>
      <w:r w:rsidR="00AA6918">
        <w:rPr>
          <w:rFonts w:eastAsia="Tahoma"/>
          <w:b/>
          <w:sz w:val="28"/>
        </w:rPr>
        <w:t>dòng</w:t>
      </w:r>
      <w:proofErr w:type="spellEnd"/>
      <w:r w:rsidR="00AA6918">
        <w:rPr>
          <w:rFonts w:eastAsia="Tahoma"/>
          <w:b/>
          <w:sz w:val="28"/>
        </w:rPr>
        <w:t xml:space="preserve"> </w:t>
      </w:r>
      <w:proofErr w:type="spellStart"/>
      <w:r w:rsidR="00AA6918">
        <w:rPr>
          <w:rFonts w:eastAsia="Tahoma"/>
          <w:b/>
          <w:sz w:val="28"/>
        </w:rPr>
        <w:t>xe</w:t>
      </w:r>
      <w:proofErr w:type="spellEnd"/>
      <w:r w:rsidR="00AA6918">
        <w:rPr>
          <w:rFonts w:eastAsia="Tahoma"/>
          <w:b/>
          <w:sz w:val="28"/>
        </w:rPr>
        <w:t xml:space="preserve"> </w:t>
      </w:r>
      <w:r w:rsidR="00206311">
        <w:rPr>
          <w:rFonts w:eastAsia="Tahoma"/>
          <w:b/>
          <w:sz w:val="28"/>
        </w:rPr>
        <w:t xml:space="preserve">Wave Alpha </w:t>
      </w:r>
      <w:proofErr w:type="spellStart"/>
      <w:r w:rsidR="00EB7377">
        <w:rPr>
          <w:rFonts w:eastAsia="Tahoma"/>
          <w:b/>
          <w:sz w:val="28"/>
        </w:rPr>
        <w:t>phiên</w:t>
      </w:r>
      <w:proofErr w:type="spellEnd"/>
      <w:r w:rsidR="00EB7377">
        <w:rPr>
          <w:rFonts w:eastAsia="Tahoma"/>
          <w:b/>
          <w:sz w:val="28"/>
        </w:rPr>
        <w:t xml:space="preserve"> </w:t>
      </w:r>
      <w:proofErr w:type="spellStart"/>
      <w:r w:rsidR="00EB7377">
        <w:rPr>
          <w:rFonts w:eastAsia="Tahoma"/>
          <w:b/>
          <w:sz w:val="28"/>
        </w:rPr>
        <w:t>bản</w:t>
      </w:r>
      <w:proofErr w:type="spellEnd"/>
      <w:r w:rsidR="00EB7377">
        <w:rPr>
          <w:rFonts w:eastAsia="Tahoma"/>
          <w:b/>
          <w:sz w:val="28"/>
        </w:rPr>
        <w:t xml:space="preserve"> </w:t>
      </w:r>
      <w:proofErr w:type="spellStart"/>
      <w:r w:rsidR="00EB7377">
        <w:rPr>
          <w:rFonts w:eastAsia="Tahoma"/>
          <w:b/>
          <w:sz w:val="28"/>
        </w:rPr>
        <w:t>Cổ</w:t>
      </w:r>
      <w:proofErr w:type="spellEnd"/>
      <w:r w:rsidR="00EB7377">
        <w:rPr>
          <w:rFonts w:eastAsia="Tahoma"/>
          <w:b/>
          <w:sz w:val="28"/>
        </w:rPr>
        <w:t xml:space="preserve"> </w:t>
      </w:r>
      <w:proofErr w:type="spellStart"/>
      <w:r w:rsidR="00EB7377">
        <w:rPr>
          <w:rFonts w:eastAsia="Tahoma"/>
          <w:b/>
          <w:sz w:val="28"/>
        </w:rPr>
        <w:t>điển</w:t>
      </w:r>
      <w:proofErr w:type="spellEnd"/>
      <w:r w:rsidR="00AA6918">
        <w:rPr>
          <w:rFonts w:eastAsia="Tahoma"/>
          <w:b/>
          <w:sz w:val="28"/>
        </w:rPr>
        <w:t xml:space="preserve"> </w:t>
      </w:r>
    </w:p>
    <w:p w14:paraId="22F3FA18" w14:textId="6B4CBFD5" w:rsidR="00F02C4A" w:rsidRPr="000D3C84" w:rsidRDefault="00AA6918" w:rsidP="00AA6918">
      <w:pPr>
        <w:jc w:val="center"/>
        <w:rPr>
          <w:rFonts w:eastAsia="Tahoma"/>
          <w:b/>
          <w:sz w:val="28"/>
          <w:lang w:val="vi-VN"/>
        </w:rPr>
      </w:pPr>
      <w:r>
        <w:rPr>
          <w:rFonts w:eastAsia="Tahoma"/>
          <w:b/>
          <w:sz w:val="28"/>
        </w:rPr>
        <w:t xml:space="preserve">và </w:t>
      </w:r>
      <w:proofErr w:type="spellStart"/>
      <w:r>
        <w:rPr>
          <w:rFonts w:eastAsia="Tahoma"/>
          <w:b/>
          <w:sz w:val="28"/>
        </w:rPr>
        <w:t>màu</w:t>
      </w:r>
      <w:proofErr w:type="spellEnd"/>
      <w:r>
        <w:rPr>
          <w:rFonts w:eastAsia="Tahoma"/>
          <w:b/>
          <w:sz w:val="28"/>
        </w:rPr>
        <w:t xml:space="preserve"> </w:t>
      </w:r>
      <w:proofErr w:type="spellStart"/>
      <w:r>
        <w:rPr>
          <w:rFonts w:eastAsia="Tahoma"/>
          <w:b/>
          <w:sz w:val="28"/>
        </w:rPr>
        <w:t>mới</w:t>
      </w:r>
      <w:proofErr w:type="spellEnd"/>
      <w:r>
        <w:rPr>
          <w:rFonts w:eastAsia="Tahoma"/>
          <w:b/>
          <w:sz w:val="28"/>
        </w:rPr>
        <w:t xml:space="preserve"> </w:t>
      </w:r>
      <w:proofErr w:type="spellStart"/>
      <w:r>
        <w:rPr>
          <w:rFonts w:eastAsia="Tahoma"/>
          <w:b/>
          <w:sz w:val="28"/>
        </w:rPr>
        <w:t>mẫu</w:t>
      </w:r>
      <w:proofErr w:type="spellEnd"/>
      <w:r>
        <w:rPr>
          <w:rFonts w:eastAsia="Tahoma"/>
          <w:b/>
          <w:sz w:val="28"/>
        </w:rPr>
        <w:t xml:space="preserve"> </w:t>
      </w:r>
      <w:proofErr w:type="spellStart"/>
      <w:r>
        <w:rPr>
          <w:rFonts w:eastAsia="Tahoma"/>
          <w:b/>
          <w:sz w:val="28"/>
        </w:rPr>
        <w:t>xe</w:t>
      </w:r>
      <w:proofErr w:type="spellEnd"/>
      <w:r>
        <w:rPr>
          <w:rFonts w:eastAsia="Tahoma"/>
          <w:b/>
          <w:sz w:val="28"/>
        </w:rPr>
        <w:t xml:space="preserve"> Super Cub C125</w:t>
      </w:r>
      <w:r w:rsidR="00F02C4A" w:rsidRPr="003C2814">
        <w:rPr>
          <w:rFonts w:eastAsia="Tahoma"/>
          <w:b/>
          <w:sz w:val="28"/>
        </w:rPr>
        <w:t xml:space="preserve"> </w:t>
      </w:r>
    </w:p>
    <w:bookmarkEnd w:id="1"/>
    <w:p w14:paraId="03E9B6F8" w14:textId="77777777" w:rsidR="00F02C4A" w:rsidRPr="00EF43A9" w:rsidRDefault="00F02C4A" w:rsidP="00493ECE">
      <w:pPr>
        <w:jc w:val="both"/>
      </w:pPr>
    </w:p>
    <w:p w14:paraId="48F7357F" w14:textId="514D081F" w:rsidR="008D133B" w:rsidRPr="00BB408C" w:rsidRDefault="0076319F" w:rsidP="003C2814">
      <w:pPr>
        <w:spacing w:after="200"/>
        <w:jc w:val="both"/>
        <w:rPr>
          <w:lang w:val="vi-VN"/>
        </w:rPr>
      </w:pPr>
      <w:r w:rsidRPr="00BB408C">
        <w:rPr>
          <w:lang w:val="vi-VN"/>
        </w:rPr>
        <w:t xml:space="preserve">Tại Việt Nam, xe máy từ lâu đã ăn sâu vào cuộc sống của người dân và xe số vẫn luôn là một trong những lựa chọn hàng đầu với lịch sử và truyền thống mạnh mẽ. </w:t>
      </w:r>
      <w:r w:rsidR="009D71C5" w:rsidRPr="00BB408C">
        <w:rPr>
          <w:lang w:val="vi-VN"/>
        </w:rPr>
        <w:t xml:space="preserve">Được ưa chuộng </w:t>
      </w:r>
      <w:r w:rsidRPr="00BB408C">
        <w:rPr>
          <w:lang w:val="vi-VN"/>
        </w:rPr>
        <w:t xml:space="preserve">bởi </w:t>
      </w:r>
      <w:r w:rsidR="009D71C5" w:rsidRPr="00BB408C">
        <w:rPr>
          <w:lang w:val="vi-VN"/>
        </w:rPr>
        <w:t xml:space="preserve">những điểm nổi bật về </w:t>
      </w:r>
      <w:r w:rsidRPr="00BB408C">
        <w:rPr>
          <w:lang w:val="vi-VN"/>
        </w:rPr>
        <w:t xml:space="preserve">tính ứng dụng thực tế như độ bền, </w:t>
      </w:r>
      <w:r w:rsidR="009D71C5" w:rsidRPr="00BB408C">
        <w:rPr>
          <w:lang w:val="vi-VN"/>
        </w:rPr>
        <w:t xml:space="preserve">dễ dàng </w:t>
      </w:r>
      <w:r w:rsidRPr="00BB408C">
        <w:rPr>
          <w:lang w:val="vi-VN"/>
        </w:rPr>
        <w:t>điều khiển, khả năng di chuyển tốt trên mọi loại địa hình</w:t>
      </w:r>
      <w:r w:rsidR="009D71C5" w:rsidRPr="00BB408C">
        <w:rPr>
          <w:lang w:val="vi-VN"/>
        </w:rPr>
        <w:t>, n</w:t>
      </w:r>
      <w:r w:rsidRPr="00BB408C">
        <w:rPr>
          <w:lang w:val="vi-VN"/>
        </w:rPr>
        <w:t xml:space="preserve">hưng ở Việt Nam, lý do chọn xe số không chỉ có vậy. Cho đến ngày nay, rất nhiều bạn trẻ chọn xe số như một phụ kiện thời trang, thể hiện cá tính độc bản của mình. Từ đó mà không chỉ là những chiếc xe rất thân thuộc trong cuộc sống người Việt, huyền thoại Super Cub còn đại diện cho lịch sử và văn hóa, là biểu tượng của sự thành đạt và đẳng cấp khác biệt của chủ sử hữu, trong khi Wave Alpha </w:t>
      </w:r>
      <w:r w:rsidR="009D71C5" w:rsidRPr="00BB408C">
        <w:rPr>
          <w:lang w:val="vi-VN"/>
        </w:rPr>
        <w:t>gắn liền với</w:t>
      </w:r>
      <w:r w:rsidRPr="00BB408C">
        <w:rPr>
          <w:lang w:val="vi-VN"/>
        </w:rPr>
        <w:t xml:space="preserve"> năng lượng và tinh thần sống động của tuổi trẻ.</w:t>
      </w:r>
    </w:p>
    <w:p w14:paraId="27743069" w14:textId="587A8D01" w:rsidR="00AA6918" w:rsidRDefault="004F5B16" w:rsidP="004F5B16">
      <w:pPr>
        <w:spacing w:after="200"/>
        <w:jc w:val="both"/>
        <w:rPr>
          <w:lang w:val="vi-VN"/>
        </w:rPr>
      </w:pPr>
      <w:r w:rsidRPr="004F5B16">
        <w:rPr>
          <w:lang w:val="vi-VN"/>
        </w:rPr>
        <w:t xml:space="preserve">Trân trọng và tri ân những tình cảm đặc biệt của người dân Việt Nam với xe số, Công ty Honda Việt Nam (HVN) đã giới thiệu Wave Alpha phiên bản </w:t>
      </w:r>
      <w:r w:rsidR="00EB7377" w:rsidRPr="00EB7377">
        <w:rPr>
          <w:lang w:val="vi-VN"/>
        </w:rPr>
        <w:t>Cổ điển</w:t>
      </w:r>
      <w:r w:rsidRPr="004F5B16">
        <w:rPr>
          <w:lang w:val="vi-VN"/>
        </w:rPr>
        <w:t xml:space="preserve"> vào năm 2023 và đã nhận được sự yêu mến, ủng hộ của nhiều khách hàng, đặc biệt là các bạn trẻ phong cách. </w:t>
      </w:r>
    </w:p>
    <w:p w14:paraId="09A5BF9B" w14:textId="32B311A4" w:rsidR="00ED46B8" w:rsidRPr="008637A6" w:rsidRDefault="004F5B16" w:rsidP="004F5B16">
      <w:pPr>
        <w:spacing w:after="200"/>
        <w:jc w:val="both"/>
        <w:rPr>
          <w:lang w:val="vi-VN"/>
        </w:rPr>
      </w:pPr>
      <w:r w:rsidRPr="004F5B16">
        <w:rPr>
          <w:lang w:val="vi-VN"/>
        </w:rPr>
        <w:t xml:space="preserve">Tiếp nối thành công đó, ngày 11 tháng 7 năm 2024, HVN ra mắt hai bản thiết kế mới của Wave Alpha </w:t>
      </w:r>
      <w:r w:rsidR="00EB7377" w:rsidRPr="00EB7377">
        <w:rPr>
          <w:lang w:val="vi-VN"/>
        </w:rPr>
        <w:t>phiên bản Cổ điển</w:t>
      </w:r>
      <w:r w:rsidRPr="004F5B16">
        <w:rPr>
          <w:lang w:val="vi-VN"/>
        </w:rPr>
        <w:t xml:space="preserve"> và màu mới của mẫu Super Cub C125. Bằng cách kết hợp phong cách cổ điển và hiện đại, những thay đổi này mang đến cho khách hàng một bộ sưu tập màu sắc </w:t>
      </w:r>
      <w:r w:rsidR="00EB7377" w:rsidRPr="00EB7377">
        <w:rPr>
          <w:lang w:val="vi-VN"/>
        </w:rPr>
        <w:t>hoài cổ</w:t>
      </w:r>
      <w:r w:rsidRPr="004F5B16">
        <w:rPr>
          <w:lang w:val="vi-VN"/>
        </w:rPr>
        <w:t xml:space="preserve"> đa dạng và đầy thú vị, nhiều lựa chọn hơn để thể hiện cá tính bản thân. Từ đó, HVN mong muốn vun đắp tình yêu và niềm tự hào khi sở hữu một chiếc xe số cổ điển, tôn vinh giá trị lịch sử và huyền thoại của dòng xe này, đồng thời thu hút những thế hệ người đam mê mới.</w:t>
      </w:r>
    </w:p>
    <w:p w14:paraId="2C34F8F5" w14:textId="148865C2" w:rsidR="003A0E7D" w:rsidRDefault="003A0E7D" w:rsidP="006901E5">
      <w:pPr>
        <w:pStyle w:val="NormalWeb"/>
        <w:shd w:val="clear" w:color="auto" w:fill="FFFFFF"/>
        <w:spacing w:line="300" w:lineRule="atLeast"/>
        <w:jc w:val="both"/>
        <w:rPr>
          <w:b/>
          <w:bCs/>
          <w:lang w:val="vi-VN"/>
        </w:rPr>
      </w:pPr>
      <w:r w:rsidRPr="006901E5">
        <w:rPr>
          <w:b/>
          <w:bCs/>
          <w:lang w:val="vi-VN"/>
        </w:rPr>
        <w:t xml:space="preserve">Wave Alpha </w:t>
      </w:r>
      <w:r w:rsidR="00EB7377" w:rsidRPr="00EB7377">
        <w:rPr>
          <w:b/>
          <w:bCs/>
          <w:lang w:val="vi-VN"/>
        </w:rPr>
        <w:t>phiên bản Cổ điển</w:t>
      </w:r>
      <w:r w:rsidRPr="006901E5">
        <w:rPr>
          <w:b/>
          <w:bCs/>
          <w:lang w:val="vi-VN"/>
        </w:rPr>
        <w:t xml:space="preserve"> </w:t>
      </w:r>
      <w:r w:rsidR="006901E5" w:rsidRPr="006901E5">
        <w:rPr>
          <w:b/>
          <w:bCs/>
          <w:lang w:val="vi-VN"/>
        </w:rPr>
        <w:t>–</w:t>
      </w:r>
      <w:r w:rsidRPr="006901E5">
        <w:rPr>
          <w:b/>
          <w:bCs/>
          <w:lang w:val="vi-VN"/>
        </w:rPr>
        <w:t xml:space="preserve"> </w:t>
      </w:r>
      <w:r w:rsidR="006901E5" w:rsidRPr="006901E5">
        <w:rPr>
          <w:b/>
          <w:bCs/>
          <w:lang w:val="vi-VN"/>
        </w:rPr>
        <w:t xml:space="preserve">Bộ sưu tập màu đa dạng mang </w:t>
      </w:r>
      <w:r w:rsidRPr="006901E5">
        <w:rPr>
          <w:b/>
          <w:bCs/>
          <w:lang w:val="vi-VN"/>
        </w:rPr>
        <w:t>“Chất chơi thời đại”</w:t>
      </w:r>
    </w:p>
    <w:p w14:paraId="3F6CC09F" w14:textId="21D1BC1B" w:rsidR="003A0E7D" w:rsidRDefault="003A0E7D" w:rsidP="003A0E7D">
      <w:pPr>
        <w:pStyle w:val="NormalWeb"/>
        <w:shd w:val="clear" w:color="auto" w:fill="FFFFFF"/>
        <w:spacing w:before="0" w:beforeAutospacing="0" w:line="300" w:lineRule="atLeast"/>
        <w:jc w:val="both"/>
        <w:rPr>
          <w:bCs/>
          <w:lang w:val="vi-VN"/>
        </w:rPr>
      </w:pPr>
      <w:r w:rsidRPr="00341597">
        <w:rPr>
          <w:bCs/>
          <w:lang w:val="vi-VN"/>
        </w:rPr>
        <w:t xml:space="preserve">Wave Alpha phiên bản </w:t>
      </w:r>
      <w:r w:rsidR="00EB7377" w:rsidRPr="00EB7377">
        <w:rPr>
          <w:bCs/>
          <w:lang w:val="vi-VN"/>
        </w:rPr>
        <w:t>Cổ điển</w:t>
      </w:r>
      <w:r w:rsidRPr="00341597">
        <w:rPr>
          <w:bCs/>
          <w:lang w:val="vi-VN"/>
        </w:rPr>
        <w:t xml:space="preserve"> 202</w:t>
      </w:r>
      <w:r w:rsidRPr="003A0E7D">
        <w:rPr>
          <w:bCs/>
          <w:lang w:val="vi-VN"/>
        </w:rPr>
        <w:t>5</w:t>
      </w:r>
      <w:r w:rsidRPr="00341597">
        <w:rPr>
          <w:bCs/>
          <w:lang w:val="vi-VN"/>
        </w:rPr>
        <w:t xml:space="preserve"> </w:t>
      </w:r>
      <w:r w:rsidRPr="003A0E7D">
        <w:rPr>
          <w:bCs/>
          <w:lang w:val="vi-VN"/>
        </w:rPr>
        <w:t>mới lạ</w:t>
      </w:r>
      <w:r w:rsidRPr="00341597">
        <w:rPr>
          <w:bCs/>
          <w:lang w:val="vi-VN"/>
        </w:rPr>
        <w:t xml:space="preserve"> với hai </w:t>
      </w:r>
      <w:r w:rsidRPr="006901E5">
        <w:rPr>
          <w:bCs/>
          <w:lang w:val="vi-VN"/>
        </w:rPr>
        <w:t xml:space="preserve">màu Xám và Xanh, gam màu trầm đặc trưng trong bảng màu Retro, gợi nhớ về vẻ đẹp hoài cổ của quá khứ. Một chiếc Wave Alpha </w:t>
      </w:r>
      <w:r w:rsidR="00EB7377" w:rsidRPr="00EB7377">
        <w:rPr>
          <w:bCs/>
          <w:lang w:val="vi-VN"/>
        </w:rPr>
        <w:t>phiên bản Cổ điển</w:t>
      </w:r>
      <w:r w:rsidRPr="006901E5">
        <w:rPr>
          <w:bCs/>
          <w:lang w:val="vi-VN"/>
        </w:rPr>
        <w:t xml:space="preserve"> màu Xám là sự lựa chọn hoàn hảo cho những bạn trẻ theo đuổi phong cách </w:t>
      </w:r>
      <w:r w:rsidR="00EB7377" w:rsidRPr="00EB7377">
        <w:rPr>
          <w:bCs/>
          <w:lang w:val="vi-VN"/>
        </w:rPr>
        <w:t>hoài cổ</w:t>
      </w:r>
      <w:r w:rsidRPr="006901E5">
        <w:rPr>
          <w:bCs/>
          <w:lang w:val="vi-VN"/>
        </w:rPr>
        <w:t xml:space="preserve"> nhưng vẫn năng động, trẻ trung, tươi mới. Trong khi đó, bản màu Xanh </w:t>
      </w:r>
      <w:r w:rsidR="002419B4" w:rsidRPr="002419B4">
        <w:rPr>
          <w:bCs/>
          <w:lang w:val="vi-VN"/>
        </w:rPr>
        <w:t>hứa hẹn sẽ thu hút các</w:t>
      </w:r>
      <w:r w:rsidRPr="006901E5">
        <w:rPr>
          <w:bCs/>
          <w:lang w:val="vi-VN"/>
        </w:rPr>
        <w:t xml:space="preserve"> chàng trai, cô gái thời trang, sành điệu. </w:t>
      </w:r>
      <w:r w:rsidR="006901E5" w:rsidRPr="006901E5">
        <w:rPr>
          <w:bCs/>
          <w:lang w:val="vi-VN"/>
        </w:rPr>
        <w:t>Thiết kế</w:t>
      </w:r>
      <w:r w:rsidRPr="006901E5">
        <w:rPr>
          <w:rStyle w:val="ui-provider"/>
          <w:lang w:val="vi-VN"/>
        </w:rPr>
        <w:t xml:space="preserve"> khéo léo kết hợp </w:t>
      </w:r>
      <w:r w:rsidR="00EB7377" w:rsidRPr="00EB7377">
        <w:rPr>
          <w:rStyle w:val="ui-provider"/>
          <w:lang w:val="vi-VN"/>
        </w:rPr>
        <w:t xml:space="preserve">chỉ một tông màu </w:t>
      </w:r>
      <w:r w:rsidRPr="006901E5">
        <w:rPr>
          <w:rStyle w:val="ui-provider"/>
          <w:lang w:val="vi-VN"/>
        </w:rPr>
        <w:t xml:space="preserve">chủ đạo </w:t>
      </w:r>
      <w:r w:rsidR="00EB7377" w:rsidRPr="00EB7377">
        <w:rPr>
          <w:rStyle w:val="ui-provider"/>
          <w:lang w:val="vi-VN"/>
        </w:rPr>
        <w:t xml:space="preserve">trên </w:t>
      </w:r>
      <w:r w:rsidRPr="006901E5">
        <w:rPr>
          <w:rStyle w:val="ui-provider"/>
          <w:lang w:val="vi-VN"/>
        </w:rPr>
        <w:t>mỗi bản</w:t>
      </w:r>
      <w:r w:rsidR="00EB7377" w:rsidRPr="00EB7377">
        <w:rPr>
          <w:rStyle w:val="ui-provider"/>
          <w:lang w:val="vi-VN"/>
        </w:rPr>
        <w:t xml:space="preserve"> Xanh - Xám</w:t>
      </w:r>
      <w:r w:rsidRPr="006901E5">
        <w:rPr>
          <w:rStyle w:val="ui-provider"/>
          <w:lang w:val="vi-VN"/>
        </w:rPr>
        <w:t xml:space="preserve">, </w:t>
      </w:r>
      <w:r w:rsidR="00EB7377" w:rsidRPr="00EB7377">
        <w:rPr>
          <w:rStyle w:val="ui-provider"/>
          <w:lang w:val="vi-VN"/>
        </w:rPr>
        <w:t xml:space="preserve">với </w:t>
      </w:r>
      <w:r w:rsidR="00EB7377" w:rsidRPr="00EB7377">
        <w:rPr>
          <w:bCs/>
          <w:lang w:val="vi-VN"/>
        </w:rPr>
        <w:t>y</w:t>
      </w:r>
      <w:r w:rsidR="00EB7377" w:rsidRPr="006901E5">
        <w:rPr>
          <w:bCs/>
          <w:lang w:val="vi-VN"/>
        </w:rPr>
        <w:t>ếm xe được phối màu nhạt hơn so với thân xe, tạo ra sự</w:t>
      </w:r>
      <w:r w:rsidR="00EB7377" w:rsidRPr="00EB7377">
        <w:rPr>
          <w:bCs/>
          <w:lang w:val="vi-VN"/>
        </w:rPr>
        <w:t xml:space="preserve"> tập trung, ấn tượng người nhìn</w:t>
      </w:r>
      <w:r w:rsidR="00EB7377" w:rsidRPr="006901E5">
        <w:rPr>
          <w:bCs/>
          <w:lang w:val="vi-VN"/>
        </w:rPr>
        <w:t>, nổi bật</w:t>
      </w:r>
      <w:r w:rsidR="00EB7377" w:rsidRPr="00341597">
        <w:rPr>
          <w:bCs/>
          <w:lang w:val="vi-VN"/>
        </w:rPr>
        <w:t xml:space="preserve"> nhưng vẫn hài hòa </w:t>
      </w:r>
      <w:proofErr w:type="spellStart"/>
      <w:r w:rsidR="00EB2F69">
        <w:rPr>
          <w:bCs/>
        </w:rPr>
        <w:t>giữa</w:t>
      </w:r>
      <w:proofErr w:type="spellEnd"/>
      <w:r w:rsidR="00EB2F69">
        <w:rPr>
          <w:bCs/>
        </w:rPr>
        <w:t xml:space="preserve"> </w:t>
      </w:r>
      <w:r w:rsidR="00EB7377" w:rsidRPr="00341597">
        <w:rPr>
          <w:bCs/>
          <w:lang w:val="vi-VN"/>
        </w:rPr>
        <w:t>cổ điển</w:t>
      </w:r>
      <w:r w:rsidR="00EB2F69">
        <w:rPr>
          <w:bCs/>
        </w:rPr>
        <w:t xml:space="preserve"> và</w:t>
      </w:r>
      <w:r w:rsidR="00EB7377" w:rsidRPr="00341597">
        <w:rPr>
          <w:bCs/>
          <w:lang w:val="vi-VN"/>
        </w:rPr>
        <w:t xml:space="preserve"> thời thượng.</w:t>
      </w:r>
      <w:r w:rsidR="00EB7377" w:rsidRPr="00EB7377">
        <w:rPr>
          <w:rStyle w:val="ui-provider"/>
          <w:lang w:val="vi-VN"/>
        </w:rPr>
        <w:t xml:space="preserve"> </w:t>
      </w:r>
    </w:p>
    <w:p w14:paraId="4A26673B" w14:textId="35CA77EE" w:rsidR="003A0E7D" w:rsidRDefault="003A0E7D" w:rsidP="003A0E7D">
      <w:pPr>
        <w:pStyle w:val="NormalWeb"/>
        <w:shd w:val="clear" w:color="auto" w:fill="FFFFFF"/>
        <w:spacing w:before="0" w:beforeAutospacing="0" w:line="300" w:lineRule="atLeast"/>
        <w:jc w:val="both"/>
        <w:rPr>
          <w:bCs/>
          <w:lang w:val="vi-VN"/>
        </w:rPr>
      </w:pPr>
      <w:r w:rsidRPr="00C01F98">
        <w:rPr>
          <w:bCs/>
          <w:lang w:val="vi-VN"/>
        </w:rPr>
        <w:t>Bộ tem mới với logo "Wave Alpha" mang kiểu chữ retro cách điệu cùng sắc xám nhạt, nổi bật trên thân xe</w:t>
      </w:r>
      <w:r w:rsidRPr="0047331F">
        <w:rPr>
          <w:bCs/>
          <w:lang w:val="vi-VN"/>
        </w:rPr>
        <w:t xml:space="preserve">. Sự kết hợp hoàn hảo giữa phông chữ và màu tem </w:t>
      </w:r>
      <w:r w:rsidRPr="00C01F98">
        <w:rPr>
          <w:bCs/>
          <w:lang w:val="vi-VN"/>
        </w:rPr>
        <w:t xml:space="preserve">giúp người dùng khoe trọn vẻ đẹp hoài cổ mà vẫn mang tính hiện đại. Wave Alpha phiên bản </w:t>
      </w:r>
      <w:r w:rsidR="0048269F" w:rsidRPr="0048269F">
        <w:rPr>
          <w:bCs/>
          <w:lang w:val="vi-VN"/>
        </w:rPr>
        <w:t>C</w:t>
      </w:r>
      <w:r w:rsidRPr="00C01F98">
        <w:rPr>
          <w:bCs/>
          <w:lang w:val="vi-VN"/>
        </w:rPr>
        <w:t>ổ điển chính là người bạn đồng hành cho thế hệ trẻ tự tin thể hiện phong cách và sự năng động của mình.</w:t>
      </w:r>
    </w:p>
    <w:p w14:paraId="3E53299C" w14:textId="5CCEEF14" w:rsidR="003A0E7D" w:rsidRDefault="003A0E7D" w:rsidP="003A0E7D">
      <w:pPr>
        <w:pStyle w:val="NormalWeb"/>
        <w:shd w:val="clear" w:color="auto" w:fill="FFFFFF"/>
        <w:spacing w:before="0" w:beforeAutospacing="0" w:line="300" w:lineRule="atLeast"/>
        <w:jc w:val="both"/>
        <w:rPr>
          <w:color w:val="333333"/>
          <w:lang w:val="vi-VN"/>
        </w:rPr>
      </w:pPr>
      <w:r w:rsidRPr="00673C31">
        <w:rPr>
          <w:bCs/>
          <w:lang w:val="vi-VN"/>
        </w:rPr>
        <w:t xml:space="preserve">Bên cạnh những gam màu cá tính, Wave Alpha </w:t>
      </w:r>
      <w:r w:rsidR="0048269F" w:rsidRPr="0048269F">
        <w:rPr>
          <w:bCs/>
          <w:lang w:val="vi-VN"/>
        </w:rPr>
        <w:t>phiên bản Cổ điển</w:t>
      </w:r>
      <w:r w:rsidRPr="00673C31">
        <w:rPr>
          <w:bCs/>
          <w:lang w:val="vi-VN"/>
        </w:rPr>
        <w:t xml:space="preserve"> duy trì thiết kế nhỏ gọn đặc trưng, cân đối với vóc dáng của người Việt, từ đó đem lại sự thuận tiện và linh hoạt cho người dùng, phục vụ đa</w:t>
      </w:r>
      <w:r w:rsidRPr="00CA4509">
        <w:rPr>
          <w:color w:val="333333"/>
          <w:lang w:val="vi-VN"/>
        </w:rPr>
        <w:t xml:space="preserve"> dạng mục đích trong cuộc sống hàng ngày. </w:t>
      </w:r>
    </w:p>
    <w:p w14:paraId="17702416" w14:textId="7EF63FF0" w:rsidR="003A0E7D" w:rsidRDefault="003A0E7D" w:rsidP="003A0E7D">
      <w:pPr>
        <w:pStyle w:val="NormalWeb"/>
        <w:shd w:val="clear" w:color="auto" w:fill="FFFFFF"/>
        <w:spacing w:before="0" w:beforeAutospacing="0" w:line="300" w:lineRule="atLeast"/>
        <w:jc w:val="both"/>
        <w:rPr>
          <w:color w:val="333333"/>
          <w:lang w:val="vi-VN"/>
        </w:rPr>
      </w:pPr>
      <w:r w:rsidRPr="00CA4509">
        <w:rPr>
          <w:color w:val="333333"/>
          <w:lang w:val="vi-VN"/>
        </w:rPr>
        <w:lastRenderedPageBreak/>
        <w:t xml:space="preserve">Tiếp tục được trang bị động cơ 110cc bền bỉ, </w:t>
      </w:r>
      <w:r w:rsidR="0048269F" w:rsidRPr="0048269F">
        <w:rPr>
          <w:color w:val="333333"/>
          <w:lang w:val="vi-VN"/>
        </w:rPr>
        <w:t xml:space="preserve">dòng xe </w:t>
      </w:r>
      <w:r w:rsidRPr="0047331F">
        <w:rPr>
          <w:color w:val="333333"/>
          <w:lang w:val="vi-VN"/>
        </w:rPr>
        <w:t>Wave Alpha</w:t>
      </w:r>
      <w:r w:rsidRPr="00CA4509">
        <w:rPr>
          <w:color w:val="333333"/>
          <w:lang w:val="vi-VN"/>
        </w:rPr>
        <w:t xml:space="preserve"> sở hữu khả năng vận hành </w:t>
      </w:r>
      <w:r w:rsidRPr="0047331F">
        <w:rPr>
          <w:color w:val="333333"/>
          <w:lang w:val="vi-VN"/>
        </w:rPr>
        <w:t xml:space="preserve">tốt </w:t>
      </w:r>
      <w:r w:rsidRPr="00CA4509">
        <w:rPr>
          <w:color w:val="333333"/>
          <w:lang w:val="vi-VN"/>
        </w:rPr>
        <w:t>với công suất tối đa 6,12kW tại 7.500 vòng/phút và mô-men xoắn cực đại 8,44Nm tại 5.500 vòng/phút mà vẫn đảm bảo tiết kiệm nhiên liệu tối ưu. Bên cạnh đó, các tiện ích giúp tăng sự thuận tiện và an toàn cho người dùng vẫn được duy trì, bao gồm: hệ thống đèn hiển thị trên mặt đồng hồ nổi bật và các thông số trên mặt đồng hồ được bố trí hợp lý; hệ thống đèn chiếu sáng phía trước luôn bật sáng khi xe vận hành đảm bảo tầm nhìn tốt nhất cho người lái; ổ khóa đa năng 3 trong 1 gồm khóa điện, khóa cổ và khóa từ với nắp đậy có khả năng chống rỉ sét, dễ dàng sử dụng.</w:t>
      </w:r>
    </w:p>
    <w:p w14:paraId="4EEEFD94" w14:textId="77777777" w:rsidR="00AA6918" w:rsidRPr="008637A6" w:rsidRDefault="00AA6918" w:rsidP="00AA6918">
      <w:pPr>
        <w:spacing w:after="200"/>
        <w:jc w:val="both"/>
        <w:rPr>
          <w:b/>
          <w:lang w:val="vi-VN"/>
        </w:rPr>
      </w:pPr>
      <w:bookmarkStart w:id="2" w:name="_Hlk170289974"/>
      <w:r w:rsidRPr="003A0E7D">
        <w:rPr>
          <w:b/>
          <w:lang w:val="vi-VN"/>
        </w:rPr>
        <w:t xml:space="preserve">Super Cub C125 - </w:t>
      </w:r>
      <w:r w:rsidRPr="008637A6">
        <w:rPr>
          <w:b/>
          <w:lang w:val="vi-VN"/>
        </w:rPr>
        <w:t>Diện mạo cổ điển hoàn hảo trong màu mới thời thượng, tạo sức hút bất biến của “</w:t>
      </w:r>
      <w:r w:rsidRPr="003A0E7D">
        <w:rPr>
          <w:b/>
          <w:lang w:val="vi-VN"/>
        </w:rPr>
        <w:t>H</w:t>
      </w:r>
      <w:r w:rsidRPr="008637A6">
        <w:rPr>
          <w:b/>
          <w:lang w:val="vi-VN"/>
        </w:rPr>
        <w:t>uyền thoại đương đại”</w:t>
      </w:r>
    </w:p>
    <w:bookmarkEnd w:id="2"/>
    <w:p w14:paraId="4182E8D0" w14:textId="77777777" w:rsidR="00AA6918" w:rsidRPr="008637A6" w:rsidRDefault="00AA6918" w:rsidP="00AA6918">
      <w:pPr>
        <w:spacing w:after="200"/>
        <w:jc w:val="both"/>
        <w:rPr>
          <w:lang w:val="vi-VN"/>
        </w:rPr>
      </w:pPr>
      <w:r w:rsidRPr="008637A6">
        <w:rPr>
          <w:lang w:val="vi-VN"/>
        </w:rPr>
        <w:t xml:space="preserve">Thân xe Super Cub C125 giữ nguyên thiết kế hình chữ S với những đường cong mềm mại đặc trưng và được nâng cấp mức độ hoàn thiện tinh xảo, tạo nên vẻ thanh lịch, cổ điển mà không kém phần hiện đại. </w:t>
      </w:r>
    </w:p>
    <w:p w14:paraId="562A496E" w14:textId="3D7B3F4D" w:rsidR="00AA6918" w:rsidRPr="008637A6" w:rsidRDefault="00AA6918" w:rsidP="00AA6918">
      <w:pPr>
        <w:spacing w:after="200"/>
        <w:jc w:val="both"/>
        <w:rPr>
          <w:lang w:val="vi-VN"/>
        </w:rPr>
      </w:pPr>
      <w:r w:rsidRPr="008637A6">
        <w:rPr>
          <w:lang w:val="vi-VN"/>
        </w:rPr>
        <w:t xml:space="preserve">Thiết kế Super Cub C125 càng trở nên đặc sắc với màu mới thời thượng, mang lại sự tươi mới và phong cách riêng biệt cho từng cá nhân. Lấy cảm hứng từ màu sắc của chiếc Super Cub C100 </w:t>
      </w:r>
      <w:r w:rsidRPr="00BB408C">
        <w:rPr>
          <w:lang w:val="vi-VN"/>
        </w:rPr>
        <w:t>đầu tiên</w:t>
      </w:r>
      <w:r w:rsidRPr="008637A6">
        <w:rPr>
          <w:lang w:val="vi-VN"/>
        </w:rPr>
        <w:t xml:space="preserve">, phiên bản 2025 bổ sung màu Xanh </w:t>
      </w:r>
      <w:r w:rsidR="0048269F" w:rsidRPr="0048269F">
        <w:rPr>
          <w:lang w:val="vi-VN"/>
        </w:rPr>
        <w:t>T</w:t>
      </w:r>
      <w:r w:rsidRPr="008637A6">
        <w:rPr>
          <w:lang w:val="vi-VN"/>
        </w:rPr>
        <w:t xml:space="preserve">rắng hoàn toàn mới. Lớp sơn nhũ ánh kim màu xanh cổ điển mang cảm giác hoài niệm mà sang trọng, đan xen tinh tế với các mảng ốp sơn trắng, cùng yên xe màu đỏ lạ mắt, tạo ấn tượng tổng thể cao cấp, mới mẻ và đầy cuốn hút. </w:t>
      </w:r>
    </w:p>
    <w:p w14:paraId="2F4FE0F2" w14:textId="77777777" w:rsidR="00AA6918" w:rsidRPr="00AA6918" w:rsidRDefault="00AA6918" w:rsidP="00AA6918">
      <w:pPr>
        <w:spacing w:after="200"/>
        <w:jc w:val="both"/>
        <w:rPr>
          <w:lang w:val="vi-VN"/>
        </w:rPr>
      </w:pPr>
      <w:r w:rsidRPr="00BB408C">
        <w:rPr>
          <w:lang w:val="vi-VN"/>
        </w:rPr>
        <w:t xml:space="preserve">Bên cạnh màu mới, phiên bản tiêu chuẩn vẫn tiếp tục duy trì màu Xanh Xám cổ điển, nhẹ nhàng, đậm chất nghệ thuật và sành điệu. </w:t>
      </w:r>
      <w:r w:rsidRPr="00AA6918">
        <w:rPr>
          <w:lang w:val="vi-VN"/>
        </w:rPr>
        <w:t xml:space="preserve">Trong khi đó, phiên bản đặc biệt vẫn là màu Đen nhám tạo sức hút bí ẩn, cao cấp ngay từ ấn tượng đầu tiên. </w:t>
      </w:r>
    </w:p>
    <w:p w14:paraId="2675718B" w14:textId="77777777" w:rsidR="00AA6918" w:rsidRPr="00904152" w:rsidRDefault="00AA6918" w:rsidP="00AA6918">
      <w:pPr>
        <w:spacing w:after="200"/>
        <w:jc w:val="both"/>
        <w:rPr>
          <w:lang w:val="vi-VN"/>
        </w:rPr>
      </w:pPr>
      <w:r w:rsidRPr="00904152">
        <w:rPr>
          <w:lang w:val="vi-VN"/>
        </w:rPr>
        <w:t>Động cơ của Super Cub được mạ crom và phủ một lớp sơn nhũ bóng bẩy, tạo nên điểm nhấn sang trọng và khác biệt so với các mẫu xe số thông thường. Ngoài ra, từng chi tiết nhỏ trên chiếc xe đều được chú trọng hoàn thiện ở mức độ cao nhất để biến mỗi chiếc Super Cub C125 trở thành một "người bạn" đồng hành đẳng cấp.</w:t>
      </w:r>
      <w:r w:rsidRPr="008637A6">
        <w:rPr>
          <w:lang w:val="vi-VN"/>
        </w:rPr>
        <w:t xml:space="preserve"> </w:t>
      </w:r>
    </w:p>
    <w:p w14:paraId="02919BDF" w14:textId="77777777" w:rsidR="00AA6918" w:rsidRPr="003A0E7D" w:rsidRDefault="00AA6918" w:rsidP="00AA6918">
      <w:pPr>
        <w:spacing w:after="200"/>
        <w:rPr>
          <w:lang w:val="vi-VN"/>
        </w:rPr>
      </w:pPr>
      <w:r w:rsidRPr="003A0E7D">
        <w:rPr>
          <w:lang w:val="vi-VN"/>
        </w:rPr>
        <w:t xml:space="preserve">Bên cạnh thiết kế huyền thoại, Super Cub vẫn sở hữu động cơ 125cc kết hợp với hệ thống phun xăng điện tử PGM-FI bền bỉ trứ danh cùng tiện ích vượt trội xứng tầm đẳng cấp “Siêu xe số”. </w:t>
      </w:r>
    </w:p>
    <w:p w14:paraId="27155A3C" w14:textId="77777777" w:rsidR="00AA6918" w:rsidRPr="00AA6918" w:rsidRDefault="00AA6918" w:rsidP="00AA6918">
      <w:pPr>
        <w:spacing w:after="200"/>
        <w:jc w:val="both"/>
        <w:rPr>
          <w:lang w:val="vi-VN"/>
        </w:rPr>
      </w:pPr>
      <w:r w:rsidRPr="00BB408C">
        <w:rPr>
          <w:lang w:val="vi-VN"/>
        </w:rPr>
        <w:t xml:space="preserve">Khóa thông minh được trang bị gồm 3 chức năng: cảnh báo chống trộm, xác định vị trí xe và khởi động hệ thống điện. </w:t>
      </w:r>
      <w:r w:rsidRPr="00AA6918">
        <w:rPr>
          <w:lang w:val="vi-VN"/>
        </w:rPr>
        <w:t xml:space="preserve">Hệ thống này không chỉ giúp người dùng khởi động xe dễ dàng, tiện lợi mà còn mang lại sự an tâm khi sử dụng. </w:t>
      </w:r>
    </w:p>
    <w:p w14:paraId="79336751" w14:textId="77777777" w:rsidR="00AA6918" w:rsidRPr="00AA6918" w:rsidRDefault="00AA6918" w:rsidP="00AA6918">
      <w:pPr>
        <w:spacing w:after="200"/>
        <w:jc w:val="both"/>
        <w:rPr>
          <w:lang w:val="vi-VN"/>
        </w:rPr>
      </w:pPr>
      <w:r w:rsidRPr="00AA6918">
        <w:rPr>
          <w:lang w:val="vi-VN"/>
        </w:rPr>
        <w:t>Đèn pha tròn cổ điển của Super Cub C125 được trang bị hệ thống đèn LED hiện đại, đèn phía trước luôn sáng, đảm bảo cho người lái có tầm nhìn tốt đồng thời giúp nâng cao khả năng hiện diện của xe khi lưu thông trên đường phố, từ đó giúp cho các phương tiện khác dễ dàng quan sát và phòng tránh va chạm.</w:t>
      </w:r>
    </w:p>
    <w:p w14:paraId="440F961F" w14:textId="77777777" w:rsidR="00AA6918" w:rsidRPr="00AA6918" w:rsidRDefault="00AA6918" w:rsidP="00AA6918">
      <w:pPr>
        <w:spacing w:after="200"/>
        <w:jc w:val="both"/>
        <w:rPr>
          <w:lang w:val="vi-VN"/>
        </w:rPr>
      </w:pPr>
      <w:r w:rsidRPr="00AA6918">
        <w:rPr>
          <w:lang w:val="vi-VN"/>
        </w:rPr>
        <w:t>Mặt đồng hồ cơ kết hợp màn hình LCD hiển thị đầy đủ các thông số liên quan đến tốc độ, mức nhiên liệu, quãng đường đã đi và đèn báo tín hiệu, giúp người lái dễ dàng quan sát khi di chuyển trên đường.</w:t>
      </w:r>
    </w:p>
    <w:p w14:paraId="24FEFB4E" w14:textId="77777777" w:rsidR="00AA6918" w:rsidRPr="00904152" w:rsidRDefault="00AA6918" w:rsidP="00AA6918">
      <w:pPr>
        <w:spacing w:after="200"/>
        <w:jc w:val="both"/>
        <w:rPr>
          <w:lang w:val="vi-VN"/>
        </w:rPr>
      </w:pPr>
      <w:r w:rsidRPr="00AA6918">
        <w:rPr>
          <w:lang w:val="vi-VN"/>
        </w:rPr>
        <w:t>V</w:t>
      </w:r>
      <w:r w:rsidRPr="008637A6">
        <w:rPr>
          <w:lang w:val="vi-VN"/>
        </w:rPr>
        <w:t>ới mong muốn nâng cao trải nghiệm cho khách hàng khi sử dụng,</w:t>
      </w:r>
      <w:r w:rsidRPr="00AA6918">
        <w:rPr>
          <w:lang w:val="vi-VN"/>
        </w:rPr>
        <w:t xml:space="preserve"> </w:t>
      </w:r>
      <w:r w:rsidRPr="008637A6">
        <w:rPr>
          <w:lang w:val="vi-VN"/>
        </w:rPr>
        <w:t xml:space="preserve">Super Cub C125 được trang bị bộ yên sử dụng chất liệu Urethane cao cấp, độ dày lớn, mang lại cảm giác ngồi êm ái. </w:t>
      </w:r>
    </w:p>
    <w:p w14:paraId="339C26C1" w14:textId="545CC6C3" w:rsidR="002419B4" w:rsidRPr="00BB408C" w:rsidRDefault="00AA6918" w:rsidP="00BB408C">
      <w:pPr>
        <w:pStyle w:val="NormalWeb"/>
        <w:spacing w:before="192" w:beforeAutospacing="0" w:after="192" w:afterAutospacing="0"/>
        <w:jc w:val="both"/>
        <w:textAlignment w:val="baseline"/>
        <w:rPr>
          <w:color w:val="333333"/>
          <w:lang w:val="vi-VN"/>
        </w:rPr>
      </w:pPr>
      <w:r w:rsidRPr="00AA6918">
        <w:rPr>
          <w:color w:val="333333"/>
          <w:lang w:val="vi-VN"/>
        </w:rPr>
        <w:t xml:space="preserve">Wave Alpha Retro và </w:t>
      </w:r>
      <w:r w:rsidR="006901E5" w:rsidRPr="006901E5">
        <w:rPr>
          <w:color w:val="333333"/>
          <w:lang w:val="vi-VN"/>
        </w:rPr>
        <w:t>Super Cub C125</w:t>
      </w:r>
      <w:r w:rsidR="003A0E7D" w:rsidRPr="00C01F98">
        <w:rPr>
          <w:color w:val="333333"/>
          <w:lang w:val="vi-VN"/>
        </w:rPr>
        <w:t xml:space="preserve"> 202</w:t>
      </w:r>
      <w:r w:rsidR="003A0E7D" w:rsidRPr="00A57920">
        <w:rPr>
          <w:color w:val="333333"/>
          <w:lang w:val="vi-VN"/>
        </w:rPr>
        <w:t>5</w:t>
      </w:r>
      <w:r w:rsidR="003A0E7D" w:rsidRPr="00C01F98">
        <w:rPr>
          <w:color w:val="333333"/>
          <w:lang w:val="vi-VN"/>
        </w:rPr>
        <w:t xml:space="preserve"> sẽ được chính thức bán ra thị trường từ ngày 23 tháng 7 năm 2024 thông qua hệ thống </w:t>
      </w:r>
      <w:r w:rsidR="006901E5" w:rsidRPr="00031FCF">
        <w:rPr>
          <w:lang w:val="vi-VN"/>
        </w:rPr>
        <w:t>Cửa hàng Bán xe và Dịch vụ do Honda Ủy nhiệm</w:t>
      </w:r>
      <w:r w:rsidR="006901E5" w:rsidRPr="00C01F98">
        <w:rPr>
          <w:color w:val="333333"/>
          <w:lang w:val="vi-VN"/>
        </w:rPr>
        <w:t xml:space="preserve"> </w:t>
      </w:r>
      <w:r w:rsidR="006901E5" w:rsidRPr="006901E5">
        <w:rPr>
          <w:color w:val="333333"/>
          <w:lang w:val="vi-VN"/>
        </w:rPr>
        <w:t>(</w:t>
      </w:r>
      <w:r w:rsidR="003A0E7D" w:rsidRPr="00C01F98">
        <w:rPr>
          <w:color w:val="333333"/>
          <w:lang w:val="vi-VN"/>
        </w:rPr>
        <w:t>HEAD</w:t>
      </w:r>
      <w:r w:rsidR="006901E5" w:rsidRPr="006901E5">
        <w:rPr>
          <w:color w:val="333333"/>
          <w:lang w:val="vi-VN"/>
        </w:rPr>
        <w:t>)</w:t>
      </w:r>
      <w:r w:rsidR="003A0E7D" w:rsidRPr="00C01F98">
        <w:rPr>
          <w:color w:val="333333"/>
          <w:lang w:val="vi-VN"/>
        </w:rPr>
        <w:t> trên toàn quốc với chế độ bảo hành 3 năm hoặc 30.000 km (tùy theo điều kiện nào đến trước) v</w:t>
      </w:r>
      <w:proofErr w:type="spellStart"/>
      <w:r w:rsidR="00F0634E">
        <w:rPr>
          <w:color w:val="333333"/>
        </w:rPr>
        <w:t>ới</w:t>
      </w:r>
      <w:proofErr w:type="spellEnd"/>
      <w:r w:rsidR="003A0E7D" w:rsidRPr="00C01F98">
        <w:rPr>
          <w:color w:val="333333"/>
          <w:lang w:val="vi-VN"/>
        </w:rPr>
        <w:t xml:space="preserve"> giá bán lẻ đề xuất như sau:</w:t>
      </w:r>
    </w:p>
    <w:tbl>
      <w:tblPr>
        <w:tblStyle w:val="TableGrid"/>
        <w:tblW w:w="9355" w:type="dxa"/>
        <w:tblInd w:w="-5" w:type="dxa"/>
        <w:tblLook w:val="04A0" w:firstRow="1" w:lastRow="0" w:firstColumn="1" w:lastColumn="0" w:noHBand="0" w:noVBand="1"/>
      </w:tblPr>
      <w:tblGrid>
        <w:gridCol w:w="1451"/>
        <w:gridCol w:w="1524"/>
        <w:gridCol w:w="1913"/>
        <w:gridCol w:w="2297"/>
        <w:gridCol w:w="2170"/>
      </w:tblGrid>
      <w:tr w:rsidR="006901E5" w:rsidRPr="00EF43A9" w14:paraId="59A43537" w14:textId="77777777" w:rsidTr="00AA6918">
        <w:trPr>
          <w:trHeight w:val="768"/>
        </w:trPr>
        <w:tc>
          <w:tcPr>
            <w:tcW w:w="1451" w:type="dxa"/>
          </w:tcPr>
          <w:p w14:paraId="02D717BB" w14:textId="77777777" w:rsidR="006901E5" w:rsidRPr="00F0634E" w:rsidRDefault="006901E5" w:rsidP="00DF3C09">
            <w:pPr>
              <w:rPr>
                <w:b/>
              </w:rPr>
            </w:pPr>
            <w:proofErr w:type="spellStart"/>
            <w:r w:rsidRPr="00F0634E">
              <w:rPr>
                <w:b/>
              </w:rPr>
              <w:lastRenderedPageBreak/>
              <w:t>Tên</w:t>
            </w:r>
            <w:proofErr w:type="spellEnd"/>
          </w:p>
          <w:p w14:paraId="10B62340" w14:textId="06964882" w:rsidR="006901E5" w:rsidRPr="00F0634E" w:rsidRDefault="006901E5" w:rsidP="00DF3C09">
            <w:pPr>
              <w:rPr>
                <w:b/>
                <w:color w:val="4472C4" w:themeColor="accent1"/>
              </w:rPr>
            </w:pPr>
          </w:p>
        </w:tc>
        <w:tc>
          <w:tcPr>
            <w:tcW w:w="1524" w:type="dxa"/>
          </w:tcPr>
          <w:p w14:paraId="3672F837" w14:textId="77777777" w:rsidR="006901E5" w:rsidRPr="00F0634E" w:rsidRDefault="006901E5" w:rsidP="00DF3C09">
            <w:pPr>
              <w:rPr>
                <w:b/>
              </w:rPr>
            </w:pPr>
            <w:proofErr w:type="spellStart"/>
            <w:r w:rsidRPr="00F0634E">
              <w:rPr>
                <w:b/>
              </w:rPr>
              <w:t>Phiên</w:t>
            </w:r>
            <w:proofErr w:type="spellEnd"/>
            <w:r w:rsidRPr="00F0634E">
              <w:rPr>
                <w:b/>
              </w:rPr>
              <w:t xml:space="preserve"> </w:t>
            </w:r>
            <w:proofErr w:type="spellStart"/>
            <w:r w:rsidRPr="00F0634E">
              <w:rPr>
                <w:b/>
              </w:rPr>
              <w:t>bản</w:t>
            </w:r>
            <w:proofErr w:type="spellEnd"/>
          </w:p>
        </w:tc>
        <w:tc>
          <w:tcPr>
            <w:tcW w:w="1913" w:type="dxa"/>
          </w:tcPr>
          <w:p w14:paraId="73A915AB" w14:textId="77777777" w:rsidR="006901E5" w:rsidRPr="00F0634E" w:rsidRDefault="006901E5" w:rsidP="00DF3C09">
            <w:pPr>
              <w:rPr>
                <w:b/>
              </w:rPr>
            </w:pPr>
            <w:proofErr w:type="spellStart"/>
            <w:r w:rsidRPr="00F0634E">
              <w:rPr>
                <w:b/>
              </w:rPr>
              <w:t>Màu</w:t>
            </w:r>
            <w:proofErr w:type="spellEnd"/>
            <w:r w:rsidRPr="00F0634E">
              <w:rPr>
                <w:b/>
              </w:rPr>
              <w:t xml:space="preserve"> </w:t>
            </w:r>
            <w:proofErr w:type="spellStart"/>
            <w:r w:rsidRPr="00F0634E">
              <w:rPr>
                <w:b/>
              </w:rPr>
              <w:t>sắc</w:t>
            </w:r>
            <w:proofErr w:type="spellEnd"/>
          </w:p>
          <w:p w14:paraId="38B12A19" w14:textId="4E6861CB" w:rsidR="006901E5" w:rsidRPr="00F0634E" w:rsidRDefault="006901E5" w:rsidP="00DF3C09">
            <w:pPr>
              <w:rPr>
                <w:b/>
              </w:rPr>
            </w:pPr>
          </w:p>
        </w:tc>
        <w:tc>
          <w:tcPr>
            <w:tcW w:w="2297" w:type="dxa"/>
          </w:tcPr>
          <w:p w14:paraId="08E6C3D0" w14:textId="62C4BC05" w:rsidR="006901E5" w:rsidRPr="00F0634E" w:rsidRDefault="006901E5" w:rsidP="00DF3C09">
            <w:pPr>
              <w:rPr>
                <w:b/>
              </w:rPr>
            </w:pPr>
            <w:proofErr w:type="spellStart"/>
            <w:r w:rsidRPr="00F0634E">
              <w:rPr>
                <w:b/>
              </w:rPr>
              <w:t>Giá</w:t>
            </w:r>
            <w:proofErr w:type="spellEnd"/>
            <w:r w:rsidRPr="00F0634E">
              <w:rPr>
                <w:b/>
              </w:rPr>
              <w:t xml:space="preserve"> </w:t>
            </w:r>
            <w:proofErr w:type="spellStart"/>
            <w:r w:rsidRPr="00F0634E">
              <w:rPr>
                <w:b/>
              </w:rPr>
              <w:t>bán</w:t>
            </w:r>
            <w:proofErr w:type="spellEnd"/>
            <w:r w:rsidRPr="00F0634E">
              <w:rPr>
                <w:b/>
              </w:rPr>
              <w:t xml:space="preserve"> </w:t>
            </w:r>
            <w:proofErr w:type="spellStart"/>
            <w:r w:rsidRPr="00F0634E">
              <w:rPr>
                <w:b/>
              </w:rPr>
              <w:t>lẻ</w:t>
            </w:r>
            <w:proofErr w:type="spellEnd"/>
            <w:r w:rsidRPr="00F0634E">
              <w:rPr>
                <w:b/>
              </w:rPr>
              <w:t xml:space="preserve"> </w:t>
            </w:r>
            <w:proofErr w:type="spellStart"/>
            <w:r w:rsidRPr="00F0634E">
              <w:rPr>
                <w:b/>
              </w:rPr>
              <w:t>đề</w:t>
            </w:r>
            <w:proofErr w:type="spellEnd"/>
            <w:r w:rsidRPr="00F0634E">
              <w:rPr>
                <w:b/>
              </w:rPr>
              <w:t xml:space="preserve"> </w:t>
            </w:r>
            <w:proofErr w:type="spellStart"/>
            <w:r w:rsidRPr="00F0634E">
              <w:rPr>
                <w:b/>
              </w:rPr>
              <w:t>xuất</w:t>
            </w:r>
            <w:proofErr w:type="spellEnd"/>
            <w:r w:rsidRPr="00F0634E">
              <w:rPr>
                <w:b/>
              </w:rPr>
              <w:t xml:space="preserve"> (</w:t>
            </w:r>
            <w:proofErr w:type="spellStart"/>
            <w:r w:rsidRPr="00F0634E">
              <w:rPr>
                <w:b/>
              </w:rPr>
              <w:t>đã</w:t>
            </w:r>
            <w:proofErr w:type="spellEnd"/>
            <w:r w:rsidRPr="00F0634E">
              <w:rPr>
                <w:b/>
              </w:rPr>
              <w:t xml:space="preserve"> bao </w:t>
            </w:r>
            <w:proofErr w:type="spellStart"/>
            <w:r w:rsidRPr="00F0634E">
              <w:rPr>
                <w:b/>
              </w:rPr>
              <w:t>gồm</w:t>
            </w:r>
            <w:proofErr w:type="spellEnd"/>
            <w:r w:rsidRPr="00F0634E">
              <w:rPr>
                <w:b/>
              </w:rPr>
              <w:t xml:space="preserve"> 8% </w:t>
            </w:r>
            <w:proofErr w:type="spellStart"/>
            <w:r w:rsidRPr="00F0634E">
              <w:rPr>
                <w:b/>
              </w:rPr>
              <w:t>thuế</w:t>
            </w:r>
            <w:proofErr w:type="spellEnd"/>
            <w:r w:rsidRPr="00F0634E">
              <w:rPr>
                <w:b/>
              </w:rPr>
              <w:t xml:space="preserve"> GTGT)</w:t>
            </w:r>
          </w:p>
        </w:tc>
        <w:tc>
          <w:tcPr>
            <w:tcW w:w="2170" w:type="dxa"/>
          </w:tcPr>
          <w:p w14:paraId="52BA8C46" w14:textId="03E20644" w:rsidR="006901E5" w:rsidRPr="00F0634E" w:rsidRDefault="006901E5" w:rsidP="00DF3C09">
            <w:pPr>
              <w:rPr>
                <w:b/>
              </w:rPr>
            </w:pPr>
            <w:proofErr w:type="spellStart"/>
            <w:r w:rsidRPr="00F0634E">
              <w:rPr>
                <w:b/>
              </w:rPr>
              <w:t>Giá</w:t>
            </w:r>
            <w:proofErr w:type="spellEnd"/>
            <w:r w:rsidRPr="00F0634E">
              <w:rPr>
                <w:b/>
              </w:rPr>
              <w:t xml:space="preserve"> </w:t>
            </w:r>
            <w:proofErr w:type="spellStart"/>
            <w:r w:rsidRPr="00F0634E">
              <w:rPr>
                <w:b/>
              </w:rPr>
              <w:t>bán</w:t>
            </w:r>
            <w:proofErr w:type="spellEnd"/>
            <w:r w:rsidRPr="00F0634E">
              <w:rPr>
                <w:b/>
              </w:rPr>
              <w:t xml:space="preserve"> </w:t>
            </w:r>
            <w:proofErr w:type="spellStart"/>
            <w:r w:rsidRPr="00F0634E">
              <w:rPr>
                <w:b/>
              </w:rPr>
              <w:t>lẻ</w:t>
            </w:r>
            <w:proofErr w:type="spellEnd"/>
            <w:r w:rsidRPr="00F0634E">
              <w:rPr>
                <w:b/>
              </w:rPr>
              <w:t xml:space="preserve"> </w:t>
            </w:r>
            <w:proofErr w:type="spellStart"/>
            <w:r w:rsidRPr="00F0634E">
              <w:rPr>
                <w:b/>
              </w:rPr>
              <w:t>đề</w:t>
            </w:r>
            <w:proofErr w:type="spellEnd"/>
            <w:r w:rsidRPr="00F0634E">
              <w:rPr>
                <w:b/>
              </w:rPr>
              <w:t xml:space="preserve"> </w:t>
            </w:r>
            <w:proofErr w:type="spellStart"/>
            <w:r w:rsidRPr="00F0634E">
              <w:rPr>
                <w:b/>
              </w:rPr>
              <w:t>xuất</w:t>
            </w:r>
            <w:proofErr w:type="spellEnd"/>
            <w:r w:rsidRPr="00F0634E">
              <w:rPr>
                <w:b/>
              </w:rPr>
              <w:t xml:space="preserve"> (</w:t>
            </w:r>
            <w:proofErr w:type="spellStart"/>
            <w:r w:rsidRPr="00F0634E">
              <w:rPr>
                <w:b/>
              </w:rPr>
              <w:t>đã</w:t>
            </w:r>
            <w:proofErr w:type="spellEnd"/>
            <w:r w:rsidRPr="00F0634E">
              <w:rPr>
                <w:b/>
              </w:rPr>
              <w:t xml:space="preserve"> bao </w:t>
            </w:r>
            <w:proofErr w:type="spellStart"/>
            <w:r w:rsidRPr="00F0634E">
              <w:rPr>
                <w:b/>
              </w:rPr>
              <w:t>gồm</w:t>
            </w:r>
            <w:proofErr w:type="spellEnd"/>
            <w:r w:rsidRPr="00F0634E">
              <w:rPr>
                <w:b/>
              </w:rPr>
              <w:t xml:space="preserve"> 10% </w:t>
            </w:r>
            <w:proofErr w:type="spellStart"/>
            <w:r w:rsidRPr="00F0634E">
              <w:rPr>
                <w:b/>
              </w:rPr>
              <w:t>thuế</w:t>
            </w:r>
            <w:proofErr w:type="spellEnd"/>
            <w:r w:rsidRPr="00F0634E">
              <w:rPr>
                <w:b/>
              </w:rPr>
              <w:t xml:space="preserve"> GTGT)</w:t>
            </w:r>
          </w:p>
        </w:tc>
      </w:tr>
      <w:tr w:rsidR="006901E5" w:rsidRPr="00C01F98" w14:paraId="160F8DE9" w14:textId="77777777" w:rsidTr="00AA6918">
        <w:trPr>
          <w:trHeight w:val="467"/>
        </w:trPr>
        <w:tc>
          <w:tcPr>
            <w:tcW w:w="1451" w:type="dxa"/>
            <w:vAlign w:val="center"/>
          </w:tcPr>
          <w:p w14:paraId="20317D2F" w14:textId="77777777" w:rsidR="006901E5" w:rsidRPr="00F0634E" w:rsidRDefault="006901E5" w:rsidP="00DF3C09">
            <w:pPr>
              <w:contextualSpacing/>
              <w:jc w:val="both"/>
              <w:rPr>
                <w:rFonts w:eastAsia="Arial Unicode MS"/>
                <w:b/>
              </w:rPr>
            </w:pPr>
            <w:r w:rsidRPr="00F0634E">
              <w:rPr>
                <w:rFonts w:eastAsia="Arial Unicode MS"/>
                <w:b/>
              </w:rPr>
              <w:t>Wave Alpha</w:t>
            </w:r>
          </w:p>
        </w:tc>
        <w:tc>
          <w:tcPr>
            <w:tcW w:w="1524" w:type="dxa"/>
            <w:vAlign w:val="center"/>
          </w:tcPr>
          <w:p w14:paraId="259C3770" w14:textId="220AD022" w:rsidR="006901E5" w:rsidRPr="00C01F98" w:rsidRDefault="000414AA" w:rsidP="00AA6918">
            <w:pPr>
              <w:contextualSpacing/>
              <w:rPr>
                <w:rFonts w:eastAsia="Arial Unicode MS"/>
              </w:rPr>
            </w:pPr>
            <w:proofErr w:type="spellStart"/>
            <w:r>
              <w:rPr>
                <w:rFonts w:eastAsia="Arial Unicode MS"/>
              </w:rPr>
              <w:t>Cổ</w:t>
            </w:r>
            <w:proofErr w:type="spellEnd"/>
            <w:r>
              <w:rPr>
                <w:rFonts w:eastAsia="Arial Unicode MS"/>
              </w:rPr>
              <w:t xml:space="preserve"> </w:t>
            </w:r>
            <w:proofErr w:type="spellStart"/>
            <w:r>
              <w:rPr>
                <w:rFonts w:eastAsia="Arial Unicode MS"/>
              </w:rPr>
              <w:t>điển</w:t>
            </w:r>
            <w:proofErr w:type="spellEnd"/>
          </w:p>
        </w:tc>
        <w:tc>
          <w:tcPr>
            <w:tcW w:w="1913" w:type="dxa"/>
            <w:vAlign w:val="center"/>
          </w:tcPr>
          <w:p w14:paraId="5AFC3B8F" w14:textId="5178433F" w:rsidR="007B1FDD" w:rsidRDefault="0064367D" w:rsidP="0064367D">
            <w:pPr>
              <w:contextualSpacing/>
              <w:jc w:val="both"/>
              <w:rPr>
                <w:rFonts w:eastAsia="Arial Unicode MS"/>
              </w:rPr>
            </w:pPr>
            <w:proofErr w:type="spellStart"/>
            <w:r>
              <w:rPr>
                <w:rFonts w:eastAsia="Arial Unicode MS"/>
              </w:rPr>
              <w:t>Xám</w:t>
            </w:r>
            <w:proofErr w:type="spellEnd"/>
            <w:r w:rsidR="00C9365B">
              <w:rPr>
                <w:rFonts w:eastAsia="Arial Unicode MS"/>
              </w:rPr>
              <w:t xml:space="preserve"> (</w:t>
            </w:r>
            <w:proofErr w:type="spellStart"/>
            <w:r w:rsidR="00C9365B">
              <w:rPr>
                <w:rFonts w:eastAsia="Arial Unicode MS"/>
              </w:rPr>
              <w:t>mới</w:t>
            </w:r>
            <w:proofErr w:type="spellEnd"/>
            <w:r w:rsidR="00C9365B">
              <w:rPr>
                <w:rFonts w:eastAsia="Arial Unicode MS"/>
              </w:rPr>
              <w:t>)</w:t>
            </w:r>
          </w:p>
          <w:p w14:paraId="7AE1050A" w14:textId="69801579" w:rsidR="006901E5" w:rsidRDefault="0064367D" w:rsidP="0064367D">
            <w:pPr>
              <w:contextualSpacing/>
              <w:jc w:val="both"/>
              <w:rPr>
                <w:rFonts w:eastAsia="Arial Unicode MS"/>
              </w:rPr>
            </w:pPr>
            <w:proofErr w:type="spellStart"/>
            <w:r>
              <w:rPr>
                <w:rFonts w:eastAsia="Arial Unicode MS"/>
              </w:rPr>
              <w:t>Xanh</w:t>
            </w:r>
            <w:proofErr w:type="spellEnd"/>
            <w:r w:rsidR="00C9365B">
              <w:rPr>
                <w:rFonts w:eastAsia="Arial Unicode MS"/>
              </w:rPr>
              <w:t xml:space="preserve"> (</w:t>
            </w:r>
            <w:proofErr w:type="spellStart"/>
            <w:r w:rsidR="00C9365B">
              <w:rPr>
                <w:rFonts w:eastAsia="Arial Unicode MS"/>
              </w:rPr>
              <w:t>mới</w:t>
            </w:r>
            <w:proofErr w:type="spellEnd"/>
            <w:r w:rsidR="00C9365B">
              <w:rPr>
                <w:rFonts w:eastAsia="Arial Unicode MS"/>
              </w:rPr>
              <w:t>)</w:t>
            </w:r>
          </w:p>
          <w:p w14:paraId="75078279" w14:textId="2AE59D64" w:rsidR="000414AA" w:rsidRPr="00C01F98" w:rsidRDefault="00974D4C" w:rsidP="0064367D">
            <w:pPr>
              <w:contextualSpacing/>
              <w:jc w:val="both"/>
              <w:rPr>
                <w:rFonts w:eastAsia="Arial Unicode MS"/>
              </w:rPr>
            </w:pPr>
            <w:proofErr w:type="spellStart"/>
            <w:r>
              <w:rPr>
                <w:rFonts w:eastAsia="Arial Unicode MS"/>
              </w:rPr>
              <w:t>Xám</w:t>
            </w:r>
            <w:proofErr w:type="spellEnd"/>
            <w:r>
              <w:rPr>
                <w:rFonts w:eastAsia="Arial Unicode MS"/>
              </w:rPr>
              <w:t xml:space="preserve"> </w:t>
            </w:r>
            <w:proofErr w:type="spellStart"/>
            <w:r>
              <w:rPr>
                <w:rFonts w:eastAsia="Arial Unicode MS"/>
              </w:rPr>
              <w:t>trắng</w:t>
            </w:r>
            <w:proofErr w:type="spellEnd"/>
          </w:p>
        </w:tc>
        <w:tc>
          <w:tcPr>
            <w:tcW w:w="2297" w:type="dxa"/>
            <w:vAlign w:val="center"/>
          </w:tcPr>
          <w:p w14:paraId="3C256467" w14:textId="6A10E0BC" w:rsidR="006901E5" w:rsidRPr="00C01F98" w:rsidRDefault="00AE3BF8" w:rsidP="00DF3C09">
            <w:pPr>
              <w:contextualSpacing/>
              <w:jc w:val="center"/>
              <w:rPr>
                <w:rFonts w:eastAsia="Arial Unicode MS"/>
              </w:rPr>
            </w:pPr>
            <w:r>
              <w:rPr>
                <w:rFonts w:eastAsia="Arial Unicode MS"/>
              </w:rPr>
              <w:t>18.939</w:t>
            </w:r>
            <w:r w:rsidR="00655C13">
              <w:rPr>
                <w:rFonts w:eastAsia="Arial Unicode MS"/>
              </w:rPr>
              <w:t>.273</w:t>
            </w:r>
          </w:p>
        </w:tc>
        <w:tc>
          <w:tcPr>
            <w:tcW w:w="2170" w:type="dxa"/>
            <w:vAlign w:val="center"/>
          </w:tcPr>
          <w:p w14:paraId="0189946B" w14:textId="790771AA" w:rsidR="006901E5" w:rsidRPr="00C01F98" w:rsidRDefault="00655C13" w:rsidP="00DF3C09">
            <w:pPr>
              <w:contextualSpacing/>
              <w:jc w:val="center"/>
              <w:rPr>
                <w:rFonts w:eastAsia="Arial Unicode MS"/>
              </w:rPr>
            </w:pPr>
            <w:r>
              <w:rPr>
                <w:rFonts w:eastAsia="Arial Unicode MS"/>
              </w:rPr>
              <w:t>19.290.000</w:t>
            </w:r>
          </w:p>
        </w:tc>
      </w:tr>
      <w:tr w:rsidR="00AA6918" w:rsidRPr="00EF43A9" w14:paraId="4A63178D" w14:textId="77777777" w:rsidTr="00AA6918">
        <w:trPr>
          <w:trHeight w:val="388"/>
        </w:trPr>
        <w:tc>
          <w:tcPr>
            <w:tcW w:w="1451" w:type="dxa"/>
            <w:vMerge w:val="restart"/>
          </w:tcPr>
          <w:p w14:paraId="60D767E0" w14:textId="77777777" w:rsidR="00AA6918" w:rsidRPr="00F0634E" w:rsidRDefault="00AA6918" w:rsidP="0071432E">
            <w:pPr>
              <w:rPr>
                <w:b/>
              </w:rPr>
            </w:pPr>
            <w:r w:rsidRPr="00F0634E">
              <w:rPr>
                <w:b/>
              </w:rPr>
              <w:t>Super Cub C125</w:t>
            </w:r>
          </w:p>
          <w:p w14:paraId="42B8F024" w14:textId="77777777" w:rsidR="00AA6918" w:rsidRPr="00F0634E" w:rsidRDefault="00AA6918" w:rsidP="0071432E">
            <w:pPr>
              <w:rPr>
                <w:b/>
              </w:rPr>
            </w:pPr>
          </w:p>
        </w:tc>
        <w:tc>
          <w:tcPr>
            <w:tcW w:w="1524" w:type="dxa"/>
          </w:tcPr>
          <w:p w14:paraId="4BE160E8" w14:textId="77777777" w:rsidR="00AA6918" w:rsidRPr="00EF43A9" w:rsidRDefault="00AA6918" w:rsidP="0071432E">
            <w:proofErr w:type="spellStart"/>
            <w:r w:rsidRPr="00EF43A9">
              <w:t>Đặc</w:t>
            </w:r>
            <w:proofErr w:type="spellEnd"/>
            <w:r w:rsidRPr="00EF43A9">
              <w:t xml:space="preserve"> </w:t>
            </w:r>
            <w:proofErr w:type="spellStart"/>
            <w:r w:rsidRPr="00EF43A9">
              <w:t>biệt</w:t>
            </w:r>
            <w:proofErr w:type="spellEnd"/>
          </w:p>
        </w:tc>
        <w:tc>
          <w:tcPr>
            <w:tcW w:w="1913" w:type="dxa"/>
          </w:tcPr>
          <w:p w14:paraId="204F773B" w14:textId="77777777" w:rsidR="00AA6918" w:rsidRPr="00EF43A9" w:rsidRDefault="00AA6918" w:rsidP="0071432E">
            <w:r w:rsidRPr="00EF43A9">
              <w:t>Đen</w:t>
            </w:r>
          </w:p>
        </w:tc>
        <w:tc>
          <w:tcPr>
            <w:tcW w:w="2297" w:type="dxa"/>
          </w:tcPr>
          <w:p w14:paraId="239DC8D5" w14:textId="34EDDAC1" w:rsidR="00AA6918" w:rsidRPr="00EF43A9" w:rsidRDefault="00630AEC" w:rsidP="005959C2">
            <w:pPr>
              <w:jc w:val="center"/>
            </w:pPr>
            <w:r>
              <w:t>87</w:t>
            </w:r>
            <w:r w:rsidR="00D94CF6">
              <w:t>.273.818</w:t>
            </w:r>
          </w:p>
        </w:tc>
        <w:tc>
          <w:tcPr>
            <w:tcW w:w="2170" w:type="dxa"/>
          </w:tcPr>
          <w:p w14:paraId="772E6845" w14:textId="5FBBBDD1" w:rsidR="00AA6918" w:rsidRPr="00EF43A9" w:rsidRDefault="004B72EB" w:rsidP="005959C2">
            <w:pPr>
              <w:jc w:val="center"/>
            </w:pPr>
            <w:r>
              <w:t>88.890.000</w:t>
            </w:r>
          </w:p>
        </w:tc>
      </w:tr>
      <w:tr w:rsidR="00630AEC" w:rsidRPr="00EF43A9" w14:paraId="06E975FD" w14:textId="77777777" w:rsidTr="00AA6918">
        <w:trPr>
          <w:trHeight w:val="378"/>
        </w:trPr>
        <w:tc>
          <w:tcPr>
            <w:tcW w:w="1451" w:type="dxa"/>
            <w:vMerge/>
          </w:tcPr>
          <w:p w14:paraId="568B590F" w14:textId="77777777" w:rsidR="00630AEC" w:rsidRPr="00EF43A9" w:rsidRDefault="00630AEC" w:rsidP="00630AEC"/>
        </w:tc>
        <w:tc>
          <w:tcPr>
            <w:tcW w:w="1524" w:type="dxa"/>
          </w:tcPr>
          <w:p w14:paraId="3AE47050" w14:textId="77777777" w:rsidR="00630AEC" w:rsidRPr="00EF43A9" w:rsidRDefault="00630AEC" w:rsidP="00630AEC">
            <w:proofErr w:type="spellStart"/>
            <w:r w:rsidRPr="00EF43A9">
              <w:t>Tiêu</w:t>
            </w:r>
            <w:proofErr w:type="spellEnd"/>
            <w:r w:rsidRPr="00EF43A9">
              <w:t xml:space="preserve"> </w:t>
            </w:r>
            <w:proofErr w:type="spellStart"/>
            <w:r w:rsidRPr="00EF43A9">
              <w:t>chuẩn</w:t>
            </w:r>
            <w:proofErr w:type="spellEnd"/>
          </w:p>
        </w:tc>
        <w:tc>
          <w:tcPr>
            <w:tcW w:w="1913" w:type="dxa"/>
          </w:tcPr>
          <w:p w14:paraId="68B57B10" w14:textId="43276D1E" w:rsidR="00630AEC" w:rsidRDefault="00630AEC" w:rsidP="00630AEC">
            <w:proofErr w:type="spellStart"/>
            <w:r>
              <w:t>Xanh</w:t>
            </w:r>
            <w:proofErr w:type="spellEnd"/>
            <w:r>
              <w:t xml:space="preserve"> </w:t>
            </w:r>
            <w:proofErr w:type="spellStart"/>
            <w:r w:rsidR="00070EA9">
              <w:t>dương</w:t>
            </w:r>
            <w:proofErr w:type="spellEnd"/>
          </w:p>
          <w:p w14:paraId="153EF207" w14:textId="02C2A77A" w:rsidR="00630AEC" w:rsidRPr="00EF43A9" w:rsidRDefault="00630AEC" w:rsidP="00630AEC">
            <w:proofErr w:type="spellStart"/>
            <w:r w:rsidRPr="00EF43A9">
              <w:t>Xanh</w:t>
            </w:r>
            <w:proofErr w:type="spellEnd"/>
            <w:r>
              <w:t xml:space="preserve"> </w:t>
            </w:r>
            <w:r w:rsidR="00070EA9">
              <w:t>xám</w:t>
            </w:r>
            <w:bookmarkStart w:id="3" w:name="_GoBack"/>
            <w:bookmarkEnd w:id="3"/>
          </w:p>
        </w:tc>
        <w:tc>
          <w:tcPr>
            <w:tcW w:w="2297" w:type="dxa"/>
          </w:tcPr>
          <w:p w14:paraId="2AD7A886" w14:textId="1A49D833" w:rsidR="00630AEC" w:rsidRPr="00EF43A9" w:rsidRDefault="00630AEC" w:rsidP="00630AEC">
            <w:pPr>
              <w:jc w:val="center"/>
            </w:pPr>
            <w:r>
              <w:t>86.292.000</w:t>
            </w:r>
          </w:p>
        </w:tc>
        <w:tc>
          <w:tcPr>
            <w:tcW w:w="2170" w:type="dxa"/>
          </w:tcPr>
          <w:p w14:paraId="2E68D613" w14:textId="55422C88" w:rsidR="00630AEC" w:rsidRPr="00EF43A9" w:rsidRDefault="00630AEC" w:rsidP="00630AEC">
            <w:pPr>
              <w:jc w:val="center"/>
            </w:pPr>
            <w:r>
              <w:t>87.890.000</w:t>
            </w:r>
          </w:p>
        </w:tc>
      </w:tr>
    </w:tbl>
    <w:p w14:paraId="165D4C67" w14:textId="77777777" w:rsidR="00AA6918" w:rsidRDefault="00AA6918" w:rsidP="00493ECE">
      <w:pPr>
        <w:pStyle w:val="Footer"/>
        <w:jc w:val="both"/>
        <w:rPr>
          <w:i/>
          <w:sz w:val="20"/>
          <w:szCs w:val="20"/>
        </w:rPr>
      </w:pPr>
    </w:p>
    <w:p w14:paraId="078F1DDC" w14:textId="456031A4" w:rsidR="000A6EE0" w:rsidRDefault="00F02C4A" w:rsidP="00493ECE">
      <w:pPr>
        <w:pStyle w:val="Footer"/>
        <w:jc w:val="both"/>
        <w:rPr>
          <w:i/>
          <w:sz w:val="20"/>
          <w:szCs w:val="20"/>
        </w:rPr>
      </w:pPr>
      <w:r w:rsidRPr="00493ECE">
        <w:rPr>
          <w:i/>
          <w:sz w:val="20"/>
          <w:szCs w:val="20"/>
        </w:rPr>
        <w:t xml:space="preserve">*Theo </w:t>
      </w:r>
      <w:proofErr w:type="spellStart"/>
      <w:r w:rsidRPr="00493ECE">
        <w:rPr>
          <w:i/>
          <w:sz w:val="20"/>
          <w:szCs w:val="20"/>
        </w:rPr>
        <w:t>Nghị</w:t>
      </w:r>
      <w:proofErr w:type="spellEnd"/>
      <w:r w:rsidRPr="00493ECE">
        <w:rPr>
          <w:i/>
          <w:sz w:val="20"/>
          <w:szCs w:val="20"/>
        </w:rPr>
        <w:t xml:space="preserve"> </w:t>
      </w:r>
      <w:proofErr w:type="spellStart"/>
      <w:r w:rsidRPr="00493ECE">
        <w:rPr>
          <w:i/>
          <w:sz w:val="20"/>
          <w:szCs w:val="20"/>
        </w:rPr>
        <w:t>định</w:t>
      </w:r>
      <w:proofErr w:type="spellEnd"/>
      <w:r w:rsidRPr="00493ECE">
        <w:rPr>
          <w:i/>
          <w:sz w:val="20"/>
          <w:szCs w:val="20"/>
        </w:rPr>
        <w:t xml:space="preserve"> </w:t>
      </w:r>
      <w:r w:rsidR="00D032AD" w:rsidRPr="00D032AD">
        <w:rPr>
          <w:i/>
          <w:sz w:val="20"/>
          <w:szCs w:val="20"/>
        </w:rPr>
        <w:t>72/2024/NĐ-CP</w:t>
      </w:r>
      <w:r w:rsidR="00D032AD">
        <w:rPr>
          <w:i/>
          <w:sz w:val="20"/>
          <w:szCs w:val="20"/>
        </w:rPr>
        <w:t xml:space="preserve"> </w:t>
      </w:r>
      <w:proofErr w:type="spellStart"/>
      <w:r w:rsidRPr="00493ECE">
        <w:rPr>
          <w:i/>
          <w:sz w:val="20"/>
          <w:szCs w:val="20"/>
        </w:rPr>
        <w:t>quy</w:t>
      </w:r>
      <w:proofErr w:type="spellEnd"/>
      <w:r w:rsidRPr="00493ECE">
        <w:rPr>
          <w:i/>
          <w:sz w:val="20"/>
          <w:szCs w:val="20"/>
        </w:rPr>
        <w:t xml:space="preserve"> </w:t>
      </w:r>
      <w:proofErr w:type="spellStart"/>
      <w:r w:rsidRPr="00493ECE">
        <w:rPr>
          <w:i/>
          <w:sz w:val="20"/>
          <w:szCs w:val="20"/>
        </w:rPr>
        <w:t>định</w:t>
      </w:r>
      <w:proofErr w:type="spellEnd"/>
      <w:r w:rsidRPr="00493ECE">
        <w:rPr>
          <w:i/>
          <w:sz w:val="20"/>
          <w:szCs w:val="20"/>
        </w:rPr>
        <w:t xml:space="preserve"> </w:t>
      </w:r>
      <w:proofErr w:type="spellStart"/>
      <w:r w:rsidRPr="00493ECE">
        <w:rPr>
          <w:i/>
          <w:sz w:val="20"/>
          <w:szCs w:val="20"/>
        </w:rPr>
        <w:t>về</w:t>
      </w:r>
      <w:proofErr w:type="spellEnd"/>
      <w:r w:rsidRPr="00493ECE">
        <w:rPr>
          <w:i/>
          <w:sz w:val="20"/>
          <w:szCs w:val="20"/>
        </w:rPr>
        <w:t xml:space="preserve"> chính </w:t>
      </w:r>
      <w:proofErr w:type="spellStart"/>
      <w:r w:rsidRPr="00493ECE">
        <w:rPr>
          <w:i/>
          <w:sz w:val="20"/>
          <w:szCs w:val="20"/>
        </w:rPr>
        <w:t>sách</w:t>
      </w:r>
      <w:proofErr w:type="spellEnd"/>
      <w:r w:rsidRPr="00493ECE">
        <w:rPr>
          <w:i/>
          <w:sz w:val="20"/>
          <w:szCs w:val="20"/>
        </w:rPr>
        <w:t xml:space="preserve"> </w:t>
      </w:r>
      <w:proofErr w:type="spellStart"/>
      <w:r w:rsidRPr="00493ECE">
        <w:rPr>
          <w:i/>
          <w:sz w:val="20"/>
          <w:szCs w:val="20"/>
        </w:rPr>
        <w:t>giảm</w:t>
      </w:r>
      <w:proofErr w:type="spellEnd"/>
      <w:r w:rsidRPr="00493ECE">
        <w:rPr>
          <w:i/>
          <w:sz w:val="20"/>
          <w:szCs w:val="20"/>
        </w:rPr>
        <w:t xml:space="preserve"> </w:t>
      </w:r>
      <w:proofErr w:type="spellStart"/>
      <w:r w:rsidRPr="00493ECE">
        <w:rPr>
          <w:i/>
          <w:sz w:val="20"/>
          <w:szCs w:val="20"/>
        </w:rPr>
        <w:t>thuế</w:t>
      </w:r>
      <w:proofErr w:type="spellEnd"/>
      <w:r w:rsidRPr="00493ECE">
        <w:rPr>
          <w:i/>
          <w:sz w:val="20"/>
          <w:szCs w:val="20"/>
        </w:rPr>
        <w:t xml:space="preserve"> </w:t>
      </w:r>
      <w:proofErr w:type="spellStart"/>
      <w:r w:rsidRPr="00493ECE">
        <w:rPr>
          <w:i/>
          <w:sz w:val="20"/>
          <w:szCs w:val="20"/>
        </w:rPr>
        <w:t>giá</w:t>
      </w:r>
      <w:proofErr w:type="spellEnd"/>
      <w:r w:rsidRPr="00493ECE">
        <w:rPr>
          <w:i/>
          <w:sz w:val="20"/>
          <w:szCs w:val="20"/>
        </w:rPr>
        <w:t xml:space="preserve"> trị </w:t>
      </w:r>
      <w:proofErr w:type="spellStart"/>
      <w:r w:rsidRPr="00493ECE">
        <w:rPr>
          <w:i/>
          <w:sz w:val="20"/>
          <w:szCs w:val="20"/>
        </w:rPr>
        <w:t>gia</w:t>
      </w:r>
      <w:proofErr w:type="spellEnd"/>
      <w:r w:rsidRPr="00493ECE">
        <w:rPr>
          <w:i/>
          <w:sz w:val="20"/>
          <w:szCs w:val="20"/>
        </w:rPr>
        <w:t xml:space="preserve"> </w:t>
      </w:r>
      <w:proofErr w:type="spellStart"/>
      <w:r w:rsidRPr="00493ECE">
        <w:rPr>
          <w:i/>
          <w:sz w:val="20"/>
          <w:szCs w:val="20"/>
        </w:rPr>
        <w:t>tăng</w:t>
      </w:r>
      <w:proofErr w:type="spellEnd"/>
      <w:r w:rsidRPr="00493ECE">
        <w:rPr>
          <w:i/>
          <w:sz w:val="20"/>
          <w:szCs w:val="20"/>
        </w:rPr>
        <w:t xml:space="preserve"> (</w:t>
      </w:r>
      <w:proofErr w:type="spellStart"/>
      <w:r w:rsidRPr="00493ECE">
        <w:rPr>
          <w:i/>
          <w:sz w:val="20"/>
          <w:szCs w:val="20"/>
        </w:rPr>
        <w:t>gọi</w:t>
      </w:r>
      <w:proofErr w:type="spellEnd"/>
      <w:r w:rsidRPr="00493ECE">
        <w:rPr>
          <w:i/>
          <w:sz w:val="20"/>
          <w:szCs w:val="20"/>
        </w:rPr>
        <w:t xml:space="preserve"> </w:t>
      </w:r>
      <w:proofErr w:type="spellStart"/>
      <w:r w:rsidRPr="00493ECE">
        <w:rPr>
          <w:i/>
          <w:sz w:val="20"/>
          <w:szCs w:val="20"/>
        </w:rPr>
        <w:t>tắt</w:t>
      </w:r>
      <w:proofErr w:type="spellEnd"/>
      <w:r w:rsidRPr="00493ECE">
        <w:rPr>
          <w:i/>
          <w:sz w:val="20"/>
          <w:szCs w:val="20"/>
        </w:rPr>
        <w:t xml:space="preserve"> </w:t>
      </w:r>
      <w:proofErr w:type="spellStart"/>
      <w:r w:rsidRPr="00493ECE">
        <w:rPr>
          <w:i/>
          <w:sz w:val="20"/>
          <w:szCs w:val="20"/>
        </w:rPr>
        <w:t>là</w:t>
      </w:r>
      <w:proofErr w:type="spellEnd"/>
      <w:r w:rsidRPr="00493ECE">
        <w:rPr>
          <w:i/>
          <w:sz w:val="20"/>
          <w:szCs w:val="20"/>
        </w:rPr>
        <w:t xml:space="preserve"> </w:t>
      </w:r>
      <w:proofErr w:type="spellStart"/>
      <w:r w:rsidRPr="00493ECE">
        <w:rPr>
          <w:i/>
          <w:sz w:val="20"/>
          <w:szCs w:val="20"/>
        </w:rPr>
        <w:t>thuế</w:t>
      </w:r>
      <w:proofErr w:type="spellEnd"/>
      <w:r w:rsidRPr="00493ECE">
        <w:rPr>
          <w:i/>
          <w:sz w:val="20"/>
          <w:szCs w:val="20"/>
        </w:rPr>
        <w:t xml:space="preserve"> VAT) </w:t>
      </w:r>
      <w:proofErr w:type="spellStart"/>
      <w:r w:rsidRPr="00493ECE">
        <w:rPr>
          <w:i/>
          <w:sz w:val="20"/>
          <w:szCs w:val="20"/>
        </w:rPr>
        <w:t>theo</w:t>
      </w:r>
      <w:proofErr w:type="spellEnd"/>
      <w:r w:rsidRPr="00493ECE">
        <w:rPr>
          <w:i/>
          <w:sz w:val="20"/>
          <w:szCs w:val="20"/>
        </w:rPr>
        <w:t xml:space="preserve"> </w:t>
      </w:r>
      <w:proofErr w:type="spellStart"/>
      <w:r w:rsidRPr="00493ECE">
        <w:rPr>
          <w:i/>
          <w:sz w:val="20"/>
          <w:szCs w:val="20"/>
        </w:rPr>
        <w:t>Nghị</w:t>
      </w:r>
      <w:proofErr w:type="spellEnd"/>
      <w:r w:rsidRPr="00493ECE">
        <w:rPr>
          <w:i/>
          <w:sz w:val="20"/>
          <w:szCs w:val="20"/>
        </w:rPr>
        <w:t xml:space="preserve"> </w:t>
      </w:r>
      <w:proofErr w:type="spellStart"/>
      <w:r w:rsidRPr="00493ECE">
        <w:rPr>
          <w:i/>
          <w:sz w:val="20"/>
          <w:szCs w:val="20"/>
        </w:rPr>
        <w:t>quyết</w:t>
      </w:r>
      <w:proofErr w:type="spellEnd"/>
      <w:r w:rsidRPr="00493ECE">
        <w:rPr>
          <w:i/>
          <w:sz w:val="20"/>
          <w:szCs w:val="20"/>
        </w:rPr>
        <w:t xml:space="preserve"> </w:t>
      </w:r>
      <w:r w:rsidR="00D032AD" w:rsidRPr="00D032AD">
        <w:rPr>
          <w:i/>
          <w:sz w:val="20"/>
          <w:szCs w:val="20"/>
        </w:rPr>
        <w:t>142/2024/QH15</w:t>
      </w:r>
      <w:r w:rsidRPr="00493ECE">
        <w:rPr>
          <w:i/>
          <w:sz w:val="20"/>
          <w:szCs w:val="20"/>
        </w:rPr>
        <w:t xml:space="preserve">, </w:t>
      </w:r>
      <w:proofErr w:type="spellStart"/>
      <w:r w:rsidRPr="00493ECE">
        <w:rPr>
          <w:i/>
          <w:sz w:val="20"/>
          <w:szCs w:val="20"/>
        </w:rPr>
        <w:t>thuế</w:t>
      </w:r>
      <w:proofErr w:type="spellEnd"/>
      <w:r w:rsidRPr="00493ECE">
        <w:rPr>
          <w:i/>
          <w:sz w:val="20"/>
          <w:szCs w:val="20"/>
        </w:rPr>
        <w:t xml:space="preserve"> VAT 8% </w:t>
      </w:r>
      <w:proofErr w:type="spellStart"/>
      <w:r w:rsidRPr="00493ECE">
        <w:rPr>
          <w:i/>
          <w:sz w:val="20"/>
          <w:szCs w:val="20"/>
        </w:rPr>
        <w:t>sẽ</w:t>
      </w:r>
      <w:proofErr w:type="spellEnd"/>
      <w:r w:rsidRPr="00493ECE">
        <w:rPr>
          <w:i/>
          <w:sz w:val="20"/>
          <w:szCs w:val="20"/>
        </w:rPr>
        <w:t xml:space="preserve"> </w:t>
      </w:r>
      <w:proofErr w:type="spellStart"/>
      <w:r w:rsidRPr="00493ECE">
        <w:rPr>
          <w:i/>
          <w:sz w:val="20"/>
          <w:szCs w:val="20"/>
        </w:rPr>
        <w:t>tiếp</w:t>
      </w:r>
      <w:proofErr w:type="spellEnd"/>
      <w:r w:rsidRPr="00493ECE">
        <w:rPr>
          <w:i/>
          <w:sz w:val="20"/>
          <w:szCs w:val="20"/>
        </w:rPr>
        <w:t xml:space="preserve"> </w:t>
      </w:r>
      <w:proofErr w:type="spellStart"/>
      <w:r w:rsidRPr="00493ECE">
        <w:rPr>
          <w:i/>
          <w:sz w:val="20"/>
          <w:szCs w:val="20"/>
        </w:rPr>
        <w:t>tục</w:t>
      </w:r>
      <w:proofErr w:type="spellEnd"/>
      <w:r w:rsidRPr="00493ECE">
        <w:rPr>
          <w:i/>
          <w:sz w:val="20"/>
          <w:szCs w:val="20"/>
        </w:rPr>
        <w:t xml:space="preserve"> </w:t>
      </w:r>
      <w:proofErr w:type="spellStart"/>
      <w:r w:rsidRPr="00493ECE">
        <w:rPr>
          <w:i/>
          <w:sz w:val="20"/>
          <w:szCs w:val="20"/>
        </w:rPr>
        <w:t>được</w:t>
      </w:r>
      <w:proofErr w:type="spellEnd"/>
      <w:r w:rsidRPr="00493ECE">
        <w:rPr>
          <w:i/>
          <w:sz w:val="20"/>
          <w:szCs w:val="20"/>
        </w:rPr>
        <w:t xml:space="preserve"> </w:t>
      </w:r>
      <w:proofErr w:type="spellStart"/>
      <w:r w:rsidRPr="00493ECE">
        <w:rPr>
          <w:i/>
          <w:sz w:val="20"/>
          <w:szCs w:val="20"/>
        </w:rPr>
        <w:t>áp</w:t>
      </w:r>
      <w:proofErr w:type="spellEnd"/>
      <w:r w:rsidRPr="00493ECE">
        <w:rPr>
          <w:i/>
          <w:sz w:val="20"/>
          <w:szCs w:val="20"/>
        </w:rPr>
        <w:t xml:space="preserve"> </w:t>
      </w:r>
      <w:proofErr w:type="spellStart"/>
      <w:r w:rsidRPr="00493ECE">
        <w:rPr>
          <w:i/>
          <w:sz w:val="20"/>
          <w:szCs w:val="20"/>
        </w:rPr>
        <w:t>dụng</w:t>
      </w:r>
      <w:proofErr w:type="spellEnd"/>
      <w:r w:rsidRPr="00493ECE">
        <w:rPr>
          <w:i/>
          <w:sz w:val="20"/>
          <w:szCs w:val="20"/>
        </w:rPr>
        <w:t xml:space="preserve"> </w:t>
      </w:r>
      <w:proofErr w:type="spellStart"/>
      <w:r w:rsidRPr="00493ECE">
        <w:rPr>
          <w:i/>
          <w:sz w:val="20"/>
          <w:szCs w:val="20"/>
        </w:rPr>
        <w:t>từ</w:t>
      </w:r>
      <w:proofErr w:type="spellEnd"/>
      <w:r w:rsidRPr="00493ECE">
        <w:rPr>
          <w:i/>
          <w:sz w:val="20"/>
          <w:szCs w:val="20"/>
        </w:rPr>
        <w:t xml:space="preserve"> </w:t>
      </w:r>
      <w:proofErr w:type="spellStart"/>
      <w:r w:rsidRPr="00493ECE">
        <w:rPr>
          <w:i/>
          <w:sz w:val="20"/>
          <w:szCs w:val="20"/>
        </w:rPr>
        <w:t>ngày</w:t>
      </w:r>
      <w:proofErr w:type="spellEnd"/>
      <w:r w:rsidRPr="00493ECE">
        <w:rPr>
          <w:i/>
          <w:sz w:val="20"/>
          <w:szCs w:val="20"/>
        </w:rPr>
        <w:t xml:space="preserve"> 01/0</w:t>
      </w:r>
      <w:r w:rsidR="00D032AD">
        <w:rPr>
          <w:i/>
          <w:sz w:val="20"/>
          <w:szCs w:val="20"/>
        </w:rPr>
        <w:t>7</w:t>
      </w:r>
      <w:r w:rsidRPr="00493ECE">
        <w:rPr>
          <w:i/>
          <w:sz w:val="20"/>
          <w:szCs w:val="20"/>
        </w:rPr>
        <w:t xml:space="preserve">/2024 </w:t>
      </w:r>
      <w:proofErr w:type="spellStart"/>
      <w:r w:rsidRPr="008B3642">
        <w:rPr>
          <w:i/>
          <w:sz w:val="20"/>
          <w:szCs w:val="20"/>
        </w:rPr>
        <w:t>đến</w:t>
      </w:r>
      <w:proofErr w:type="spellEnd"/>
      <w:r w:rsidRPr="008B3642">
        <w:rPr>
          <w:i/>
          <w:sz w:val="20"/>
          <w:szCs w:val="20"/>
        </w:rPr>
        <w:t xml:space="preserve"> </w:t>
      </w:r>
      <w:proofErr w:type="spellStart"/>
      <w:r w:rsidRPr="008B3642">
        <w:rPr>
          <w:i/>
          <w:sz w:val="20"/>
          <w:szCs w:val="20"/>
        </w:rPr>
        <w:t>hết</w:t>
      </w:r>
      <w:proofErr w:type="spellEnd"/>
      <w:r w:rsidRPr="008B3642">
        <w:rPr>
          <w:i/>
          <w:sz w:val="20"/>
          <w:szCs w:val="20"/>
        </w:rPr>
        <w:t xml:space="preserve"> </w:t>
      </w:r>
      <w:proofErr w:type="spellStart"/>
      <w:r w:rsidRPr="00904152">
        <w:rPr>
          <w:i/>
          <w:sz w:val="20"/>
          <w:szCs w:val="20"/>
        </w:rPr>
        <w:t>ngày</w:t>
      </w:r>
      <w:proofErr w:type="spellEnd"/>
      <w:r w:rsidRPr="00904152">
        <w:rPr>
          <w:i/>
          <w:sz w:val="20"/>
          <w:szCs w:val="20"/>
        </w:rPr>
        <w:t xml:space="preserve"> 3</w:t>
      </w:r>
      <w:r w:rsidR="0068328A" w:rsidRPr="00904152">
        <w:rPr>
          <w:i/>
          <w:sz w:val="20"/>
          <w:szCs w:val="20"/>
        </w:rPr>
        <w:t>1</w:t>
      </w:r>
      <w:r w:rsidRPr="00904152">
        <w:rPr>
          <w:i/>
          <w:sz w:val="20"/>
          <w:szCs w:val="20"/>
        </w:rPr>
        <w:t>/</w:t>
      </w:r>
      <w:r w:rsidR="0068328A" w:rsidRPr="00904152">
        <w:rPr>
          <w:i/>
          <w:sz w:val="20"/>
          <w:szCs w:val="20"/>
        </w:rPr>
        <w:t>12</w:t>
      </w:r>
      <w:r w:rsidRPr="00904152">
        <w:rPr>
          <w:i/>
          <w:sz w:val="20"/>
          <w:szCs w:val="20"/>
        </w:rPr>
        <w:t>/2024</w:t>
      </w:r>
      <w:r w:rsidRPr="00493ECE">
        <w:rPr>
          <w:i/>
          <w:sz w:val="20"/>
          <w:szCs w:val="20"/>
        </w:rPr>
        <w:t xml:space="preserve"> </w:t>
      </w:r>
      <w:proofErr w:type="spellStart"/>
      <w:r w:rsidRPr="00493ECE">
        <w:rPr>
          <w:i/>
          <w:sz w:val="20"/>
          <w:szCs w:val="20"/>
        </w:rPr>
        <w:t>đối</w:t>
      </w:r>
      <w:proofErr w:type="spellEnd"/>
      <w:r w:rsidRPr="00493ECE">
        <w:rPr>
          <w:i/>
          <w:sz w:val="20"/>
          <w:szCs w:val="20"/>
        </w:rPr>
        <w:t xml:space="preserve"> </w:t>
      </w:r>
      <w:proofErr w:type="spellStart"/>
      <w:r w:rsidRPr="00493ECE">
        <w:rPr>
          <w:i/>
          <w:sz w:val="20"/>
          <w:szCs w:val="20"/>
        </w:rPr>
        <w:t>với</w:t>
      </w:r>
      <w:proofErr w:type="spellEnd"/>
      <w:r w:rsidRPr="00493ECE">
        <w:rPr>
          <w:i/>
          <w:sz w:val="20"/>
          <w:szCs w:val="20"/>
        </w:rPr>
        <w:t xml:space="preserve"> </w:t>
      </w:r>
      <w:proofErr w:type="spellStart"/>
      <w:r w:rsidRPr="00493ECE">
        <w:rPr>
          <w:i/>
          <w:sz w:val="20"/>
          <w:szCs w:val="20"/>
        </w:rPr>
        <w:t>hàng</w:t>
      </w:r>
      <w:proofErr w:type="spellEnd"/>
      <w:r w:rsidRPr="00493ECE">
        <w:rPr>
          <w:i/>
          <w:sz w:val="20"/>
          <w:szCs w:val="20"/>
        </w:rPr>
        <w:t xml:space="preserve"> </w:t>
      </w:r>
      <w:proofErr w:type="spellStart"/>
      <w:r w:rsidRPr="00493ECE">
        <w:rPr>
          <w:i/>
          <w:sz w:val="20"/>
          <w:szCs w:val="20"/>
        </w:rPr>
        <w:t>hóa</w:t>
      </w:r>
      <w:proofErr w:type="spellEnd"/>
      <w:r w:rsidRPr="00493ECE">
        <w:rPr>
          <w:i/>
          <w:sz w:val="20"/>
          <w:szCs w:val="20"/>
        </w:rPr>
        <w:t xml:space="preserve"> </w:t>
      </w:r>
      <w:proofErr w:type="spellStart"/>
      <w:r w:rsidRPr="00493ECE">
        <w:rPr>
          <w:i/>
          <w:sz w:val="20"/>
          <w:szCs w:val="20"/>
        </w:rPr>
        <w:t>đang</w:t>
      </w:r>
      <w:proofErr w:type="spellEnd"/>
      <w:r w:rsidRPr="00493ECE">
        <w:rPr>
          <w:i/>
          <w:sz w:val="20"/>
          <w:szCs w:val="20"/>
        </w:rPr>
        <w:t xml:space="preserve"> </w:t>
      </w:r>
      <w:proofErr w:type="spellStart"/>
      <w:r w:rsidRPr="00493ECE">
        <w:rPr>
          <w:i/>
          <w:sz w:val="20"/>
          <w:szCs w:val="20"/>
        </w:rPr>
        <w:t>áp</w:t>
      </w:r>
      <w:proofErr w:type="spellEnd"/>
      <w:r w:rsidRPr="00493ECE">
        <w:rPr>
          <w:i/>
          <w:sz w:val="20"/>
          <w:szCs w:val="20"/>
        </w:rPr>
        <w:t xml:space="preserve"> </w:t>
      </w:r>
      <w:proofErr w:type="spellStart"/>
      <w:r w:rsidRPr="00493ECE">
        <w:rPr>
          <w:i/>
          <w:sz w:val="20"/>
          <w:szCs w:val="20"/>
        </w:rPr>
        <w:t>dụng</w:t>
      </w:r>
      <w:proofErr w:type="spellEnd"/>
      <w:r w:rsidRPr="00493ECE">
        <w:rPr>
          <w:i/>
          <w:sz w:val="20"/>
          <w:szCs w:val="20"/>
        </w:rPr>
        <w:t xml:space="preserve"> </w:t>
      </w:r>
      <w:proofErr w:type="spellStart"/>
      <w:r w:rsidRPr="00493ECE">
        <w:rPr>
          <w:i/>
          <w:sz w:val="20"/>
          <w:szCs w:val="20"/>
        </w:rPr>
        <w:t>mức</w:t>
      </w:r>
      <w:proofErr w:type="spellEnd"/>
      <w:r w:rsidRPr="00493ECE">
        <w:rPr>
          <w:i/>
          <w:sz w:val="20"/>
          <w:szCs w:val="20"/>
        </w:rPr>
        <w:t xml:space="preserve"> </w:t>
      </w:r>
      <w:proofErr w:type="spellStart"/>
      <w:r w:rsidRPr="00493ECE">
        <w:rPr>
          <w:i/>
          <w:sz w:val="20"/>
          <w:szCs w:val="20"/>
        </w:rPr>
        <w:t>thuế</w:t>
      </w:r>
      <w:proofErr w:type="spellEnd"/>
      <w:r w:rsidRPr="00493ECE">
        <w:rPr>
          <w:i/>
          <w:sz w:val="20"/>
          <w:szCs w:val="20"/>
        </w:rPr>
        <w:t xml:space="preserve"> </w:t>
      </w:r>
      <w:proofErr w:type="spellStart"/>
      <w:r w:rsidRPr="00493ECE">
        <w:rPr>
          <w:i/>
          <w:sz w:val="20"/>
          <w:szCs w:val="20"/>
        </w:rPr>
        <w:t>suất</w:t>
      </w:r>
      <w:proofErr w:type="spellEnd"/>
      <w:r w:rsidRPr="00493ECE">
        <w:rPr>
          <w:i/>
          <w:sz w:val="20"/>
          <w:szCs w:val="20"/>
        </w:rPr>
        <w:t xml:space="preserve"> 10%, </w:t>
      </w:r>
      <w:proofErr w:type="spellStart"/>
      <w:r w:rsidRPr="00493ECE">
        <w:rPr>
          <w:i/>
          <w:sz w:val="20"/>
          <w:szCs w:val="20"/>
        </w:rPr>
        <w:t>trừ</w:t>
      </w:r>
      <w:proofErr w:type="spellEnd"/>
      <w:r w:rsidRPr="00493ECE">
        <w:rPr>
          <w:i/>
          <w:sz w:val="20"/>
          <w:szCs w:val="20"/>
        </w:rPr>
        <w:t xml:space="preserve"> </w:t>
      </w:r>
      <w:proofErr w:type="spellStart"/>
      <w:r w:rsidRPr="00493ECE">
        <w:rPr>
          <w:i/>
          <w:sz w:val="20"/>
          <w:szCs w:val="20"/>
        </w:rPr>
        <w:t>một</w:t>
      </w:r>
      <w:proofErr w:type="spellEnd"/>
      <w:r w:rsidRPr="00493ECE">
        <w:rPr>
          <w:i/>
          <w:sz w:val="20"/>
          <w:szCs w:val="20"/>
        </w:rPr>
        <w:t xml:space="preserve"> </w:t>
      </w:r>
      <w:proofErr w:type="spellStart"/>
      <w:r w:rsidRPr="00493ECE">
        <w:rPr>
          <w:i/>
          <w:sz w:val="20"/>
          <w:szCs w:val="20"/>
        </w:rPr>
        <w:t>số</w:t>
      </w:r>
      <w:proofErr w:type="spellEnd"/>
      <w:r w:rsidRPr="00493ECE">
        <w:rPr>
          <w:i/>
          <w:sz w:val="20"/>
          <w:szCs w:val="20"/>
        </w:rPr>
        <w:t xml:space="preserve"> </w:t>
      </w:r>
      <w:proofErr w:type="spellStart"/>
      <w:r w:rsidRPr="00493ECE">
        <w:rPr>
          <w:i/>
          <w:sz w:val="20"/>
          <w:szCs w:val="20"/>
        </w:rPr>
        <w:t>nhóm</w:t>
      </w:r>
      <w:proofErr w:type="spellEnd"/>
      <w:r w:rsidRPr="00493ECE">
        <w:rPr>
          <w:i/>
          <w:sz w:val="20"/>
          <w:szCs w:val="20"/>
        </w:rPr>
        <w:t xml:space="preserve"> </w:t>
      </w:r>
      <w:proofErr w:type="spellStart"/>
      <w:r w:rsidRPr="00493ECE">
        <w:rPr>
          <w:i/>
          <w:sz w:val="20"/>
          <w:szCs w:val="20"/>
        </w:rPr>
        <w:t>hàng</w:t>
      </w:r>
      <w:proofErr w:type="spellEnd"/>
      <w:r w:rsidRPr="00493ECE">
        <w:rPr>
          <w:i/>
          <w:sz w:val="20"/>
          <w:szCs w:val="20"/>
        </w:rPr>
        <w:t xml:space="preserve"> </w:t>
      </w:r>
      <w:proofErr w:type="spellStart"/>
      <w:r w:rsidRPr="00493ECE">
        <w:rPr>
          <w:i/>
          <w:sz w:val="20"/>
          <w:szCs w:val="20"/>
        </w:rPr>
        <w:t>hóa</w:t>
      </w:r>
      <w:proofErr w:type="spellEnd"/>
      <w:r w:rsidRPr="00493ECE">
        <w:rPr>
          <w:i/>
          <w:sz w:val="20"/>
          <w:szCs w:val="20"/>
        </w:rPr>
        <w:t xml:space="preserve">, </w:t>
      </w:r>
      <w:proofErr w:type="spellStart"/>
      <w:r w:rsidRPr="00493ECE">
        <w:rPr>
          <w:i/>
          <w:sz w:val="20"/>
          <w:szCs w:val="20"/>
        </w:rPr>
        <w:t>dịch</w:t>
      </w:r>
      <w:proofErr w:type="spellEnd"/>
      <w:r w:rsidRPr="00493ECE">
        <w:rPr>
          <w:i/>
          <w:sz w:val="20"/>
          <w:szCs w:val="20"/>
        </w:rPr>
        <w:t xml:space="preserve"> </w:t>
      </w:r>
      <w:proofErr w:type="spellStart"/>
      <w:r w:rsidR="000D3C84" w:rsidRPr="00493ECE">
        <w:rPr>
          <w:i/>
          <w:sz w:val="20"/>
          <w:szCs w:val="20"/>
        </w:rPr>
        <w:t>vụ</w:t>
      </w:r>
      <w:proofErr w:type="spellEnd"/>
      <w:r w:rsidR="000D3C84" w:rsidRPr="00493ECE">
        <w:rPr>
          <w:i/>
          <w:sz w:val="20"/>
          <w:szCs w:val="20"/>
        </w:rPr>
        <w:t>.</w:t>
      </w:r>
    </w:p>
    <w:p w14:paraId="7E1DF03D" w14:textId="77777777" w:rsidR="00F02C4A" w:rsidRPr="00EF43A9" w:rsidRDefault="00F02C4A" w:rsidP="00493ECE"/>
    <w:p w14:paraId="5D9652B6" w14:textId="77777777" w:rsidR="00F02C4A" w:rsidRPr="00EF43A9" w:rsidRDefault="006C73D0" w:rsidP="00493ECE">
      <w:pPr>
        <w:rPr>
          <w:b/>
        </w:rPr>
      </w:pPr>
      <w:r>
        <w:rPr>
          <w:b/>
        </w:rPr>
        <w:t xml:space="preserve">Công ty </w:t>
      </w:r>
      <w:r w:rsidR="00F02C4A" w:rsidRPr="00EF43A9">
        <w:rPr>
          <w:b/>
        </w:rPr>
        <w:t>Honda Việt Nam</w:t>
      </w:r>
    </w:p>
    <w:p w14:paraId="6AF00860" w14:textId="77777777" w:rsidR="00877135" w:rsidRDefault="00877135" w:rsidP="00EF43A9"/>
    <w:sectPr w:rsidR="00877135" w:rsidSect="003A0E7D">
      <w:pgSz w:w="12240" w:h="15840"/>
      <w:pgMar w:top="1134" w:right="1134"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F3AC8" w14:textId="77777777" w:rsidR="00EA6D0F" w:rsidRDefault="00EA6D0F" w:rsidP="001D5A34">
      <w:r>
        <w:separator/>
      </w:r>
    </w:p>
  </w:endnote>
  <w:endnote w:type="continuationSeparator" w:id="0">
    <w:p w14:paraId="7B409D40" w14:textId="77777777" w:rsidR="00EA6D0F" w:rsidRDefault="00EA6D0F" w:rsidP="001D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5C28" w14:textId="77777777" w:rsidR="00EA6D0F" w:rsidRDefault="00EA6D0F" w:rsidP="001D5A34">
      <w:r>
        <w:separator/>
      </w:r>
    </w:p>
  </w:footnote>
  <w:footnote w:type="continuationSeparator" w:id="0">
    <w:p w14:paraId="43DB745D" w14:textId="77777777" w:rsidR="00EA6D0F" w:rsidRDefault="00EA6D0F" w:rsidP="001D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594E"/>
    <w:multiLevelType w:val="hybridMultilevel"/>
    <w:tmpl w:val="A0EC13A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060FA3"/>
    <w:multiLevelType w:val="hybridMultilevel"/>
    <w:tmpl w:val="0276E8E2"/>
    <w:lvl w:ilvl="0" w:tplc="F87C53B0">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631B1"/>
    <w:multiLevelType w:val="hybridMultilevel"/>
    <w:tmpl w:val="C846D4E2"/>
    <w:lvl w:ilvl="0" w:tplc="E87EBC6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A"/>
    <w:rsid w:val="00001B57"/>
    <w:rsid w:val="000058F4"/>
    <w:rsid w:val="00006F50"/>
    <w:rsid w:val="00011DC5"/>
    <w:rsid w:val="00012789"/>
    <w:rsid w:val="00022059"/>
    <w:rsid w:val="00031FCF"/>
    <w:rsid w:val="000327B6"/>
    <w:rsid w:val="000414AA"/>
    <w:rsid w:val="00045E6E"/>
    <w:rsid w:val="0005080D"/>
    <w:rsid w:val="000525D4"/>
    <w:rsid w:val="00070EA9"/>
    <w:rsid w:val="00085BC4"/>
    <w:rsid w:val="000936BD"/>
    <w:rsid w:val="00095490"/>
    <w:rsid w:val="0009693C"/>
    <w:rsid w:val="00096A73"/>
    <w:rsid w:val="000A1758"/>
    <w:rsid w:val="000A2F43"/>
    <w:rsid w:val="000A4503"/>
    <w:rsid w:val="000A6EE0"/>
    <w:rsid w:val="000C64EB"/>
    <w:rsid w:val="000D3C84"/>
    <w:rsid w:val="000F3F2D"/>
    <w:rsid w:val="00101FAE"/>
    <w:rsid w:val="001036C6"/>
    <w:rsid w:val="00116B70"/>
    <w:rsid w:val="00136A60"/>
    <w:rsid w:val="00143D47"/>
    <w:rsid w:val="001477CC"/>
    <w:rsid w:val="00147907"/>
    <w:rsid w:val="001554F6"/>
    <w:rsid w:val="0015562F"/>
    <w:rsid w:val="00155910"/>
    <w:rsid w:val="001635DD"/>
    <w:rsid w:val="00171445"/>
    <w:rsid w:val="00190C03"/>
    <w:rsid w:val="00194245"/>
    <w:rsid w:val="001A2C5E"/>
    <w:rsid w:val="001A56F6"/>
    <w:rsid w:val="001B0997"/>
    <w:rsid w:val="001C1857"/>
    <w:rsid w:val="001C3624"/>
    <w:rsid w:val="001C42F7"/>
    <w:rsid w:val="001C634F"/>
    <w:rsid w:val="001D42A1"/>
    <w:rsid w:val="001D5327"/>
    <w:rsid w:val="001D5A34"/>
    <w:rsid w:val="001D5C00"/>
    <w:rsid w:val="001E17D0"/>
    <w:rsid w:val="001E18C1"/>
    <w:rsid w:val="001F6218"/>
    <w:rsid w:val="00206311"/>
    <w:rsid w:val="002210AC"/>
    <w:rsid w:val="0023179E"/>
    <w:rsid w:val="00233ADC"/>
    <w:rsid w:val="00235822"/>
    <w:rsid w:val="002419B4"/>
    <w:rsid w:val="002536C8"/>
    <w:rsid w:val="00255E38"/>
    <w:rsid w:val="0027203E"/>
    <w:rsid w:val="00282F2F"/>
    <w:rsid w:val="00292C48"/>
    <w:rsid w:val="0029750B"/>
    <w:rsid w:val="002B3ACD"/>
    <w:rsid w:val="002D36DD"/>
    <w:rsid w:val="002D5516"/>
    <w:rsid w:val="002E09DC"/>
    <w:rsid w:val="002E2CD4"/>
    <w:rsid w:val="002F1648"/>
    <w:rsid w:val="002F1768"/>
    <w:rsid w:val="002F3390"/>
    <w:rsid w:val="00303FDC"/>
    <w:rsid w:val="003066E6"/>
    <w:rsid w:val="00315A4C"/>
    <w:rsid w:val="00322682"/>
    <w:rsid w:val="003262E4"/>
    <w:rsid w:val="003451E6"/>
    <w:rsid w:val="00347F4D"/>
    <w:rsid w:val="00372719"/>
    <w:rsid w:val="00383C76"/>
    <w:rsid w:val="00384DCA"/>
    <w:rsid w:val="003A0E7D"/>
    <w:rsid w:val="003B120A"/>
    <w:rsid w:val="003B6C51"/>
    <w:rsid w:val="003C2814"/>
    <w:rsid w:val="003C4646"/>
    <w:rsid w:val="003C537D"/>
    <w:rsid w:val="003C6ABB"/>
    <w:rsid w:val="003D1A96"/>
    <w:rsid w:val="003F6D94"/>
    <w:rsid w:val="004102D2"/>
    <w:rsid w:val="00420213"/>
    <w:rsid w:val="00426ED2"/>
    <w:rsid w:val="00426F95"/>
    <w:rsid w:val="00441C81"/>
    <w:rsid w:val="004450D6"/>
    <w:rsid w:val="004578AF"/>
    <w:rsid w:val="004716B7"/>
    <w:rsid w:val="0048269F"/>
    <w:rsid w:val="00493ECE"/>
    <w:rsid w:val="004A5E39"/>
    <w:rsid w:val="004B24B7"/>
    <w:rsid w:val="004B72EB"/>
    <w:rsid w:val="004C13ED"/>
    <w:rsid w:val="004C6FF5"/>
    <w:rsid w:val="004D0C5A"/>
    <w:rsid w:val="004D41A4"/>
    <w:rsid w:val="004E4174"/>
    <w:rsid w:val="004E41FC"/>
    <w:rsid w:val="004F2A4D"/>
    <w:rsid w:val="004F5B16"/>
    <w:rsid w:val="004F5D31"/>
    <w:rsid w:val="004F61C2"/>
    <w:rsid w:val="0051763F"/>
    <w:rsid w:val="00521791"/>
    <w:rsid w:val="00521BBA"/>
    <w:rsid w:val="0052372C"/>
    <w:rsid w:val="0052701D"/>
    <w:rsid w:val="00532413"/>
    <w:rsid w:val="00546844"/>
    <w:rsid w:val="00547911"/>
    <w:rsid w:val="005560FD"/>
    <w:rsid w:val="0055645C"/>
    <w:rsid w:val="00573906"/>
    <w:rsid w:val="00583D65"/>
    <w:rsid w:val="00585939"/>
    <w:rsid w:val="00587803"/>
    <w:rsid w:val="00587BCE"/>
    <w:rsid w:val="005959C2"/>
    <w:rsid w:val="005A584E"/>
    <w:rsid w:val="005B3FD7"/>
    <w:rsid w:val="005C0D64"/>
    <w:rsid w:val="005C58C0"/>
    <w:rsid w:val="005D06EE"/>
    <w:rsid w:val="005E3248"/>
    <w:rsid w:val="005E40DB"/>
    <w:rsid w:val="005E4314"/>
    <w:rsid w:val="005E5937"/>
    <w:rsid w:val="005E7973"/>
    <w:rsid w:val="00601416"/>
    <w:rsid w:val="0060332F"/>
    <w:rsid w:val="00605BFA"/>
    <w:rsid w:val="00630AEC"/>
    <w:rsid w:val="0064367D"/>
    <w:rsid w:val="00643E71"/>
    <w:rsid w:val="00644757"/>
    <w:rsid w:val="00645A93"/>
    <w:rsid w:val="00655C13"/>
    <w:rsid w:val="0067399B"/>
    <w:rsid w:val="00680F0F"/>
    <w:rsid w:val="00681C80"/>
    <w:rsid w:val="0068328A"/>
    <w:rsid w:val="006901E5"/>
    <w:rsid w:val="00691390"/>
    <w:rsid w:val="00691ECC"/>
    <w:rsid w:val="006930A6"/>
    <w:rsid w:val="00693630"/>
    <w:rsid w:val="006A0FA7"/>
    <w:rsid w:val="006A2001"/>
    <w:rsid w:val="006A34FF"/>
    <w:rsid w:val="006A791C"/>
    <w:rsid w:val="006B002A"/>
    <w:rsid w:val="006B2618"/>
    <w:rsid w:val="006B30AB"/>
    <w:rsid w:val="006C10F1"/>
    <w:rsid w:val="006C73D0"/>
    <w:rsid w:val="006D31CA"/>
    <w:rsid w:val="006D6B2B"/>
    <w:rsid w:val="006E78DC"/>
    <w:rsid w:val="006F3501"/>
    <w:rsid w:val="0070265F"/>
    <w:rsid w:val="00705FCC"/>
    <w:rsid w:val="00711935"/>
    <w:rsid w:val="00714AB3"/>
    <w:rsid w:val="00714EDC"/>
    <w:rsid w:val="00715C42"/>
    <w:rsid w:val="007165FE"/>
    <w:rsid w:val="00730345"/>
    <w:rsid w:val="007445F4"/>
    <w:rsid w:val="0076319F"/>
    <w:rsid w:val="007700C6"/>
    <w:rsid w:val="00774683"/>
    <w:rsid w:val="00777F00"/>
    <w:rsid w:val="00785454"/>
    <w:rsid w:val="00792C5A"/>
    <w:rsid w:val="007967CF"/>
    <w:rsid w:val="007A4BE0"/>
    <w:rsid w:val="007B1FDD"/>
    <w:rsid w:val="007C16B5"/>
    <w:rsid w:val="007E1864"/>
    <w:rsid w:val="007E7105"/>
    <w:rsid w:val="007F4C9C"/>
    <w:rsid w:val="00803F12"/>
    <w:rsid w:val="0080530B"/>
    <w:rsid w:val="0080602E"/>
    <w:rsid w:val="008162BD"/>
    <w:rsid w:val="0082155F"/>
    <w:rsid w:val="00823EEC"/>
    <w:rsid w:val="00824595"/>
    <w:rsid w:val="00830FEF"/>
    <w:rsid w:val="00831602"/>
    <w:rsid w:val="0083247F"/>
    <w:rsid w:val="00833416"/>
    <w:rsid w:val="00837CF6"/>
    <w:rsid w:val="008420EB"/>
    <w:rsid w:val="00842480"/>
    <w:rsid w:val="008637A6"/>
    <w:rsid w:val="00873BF4"/>
    <w:rsid w:val="00877135"/>
    <w:rsid w:val="00887F21"/>
    <w:rsid w:val="008B3642"/>
    <w:rsid w:val="008C1EC4"/>
    <w:rsid w:val="008C28C1"/>
    <w:rsid w:val="008D133B"/>
    <w:rsid w:val="008D457B"/>
    <w:rsid w:val="008E3294"/>
    <w:rsid w:val="008F3000"/>
    <w:rsid w:val="00904152"/>
    <w:rsid w:val="00913FF4"/>
    <w:rsid w:val="00922466"/>
    <w:rsid w:val="009379E3"/>
    <w:rsid w:val="009518E3"/>
    <w:rsid w:val="009640C8"/>
    <w:rsid w:val="00970C87"/>
    <w:rsid w:val="00970CB8"/>
    <w:rsid w:val="00974D4C"/>
    <w:rsid w:val="009878CB"/>
    <w:rsid w:val="00991C3A"/>
    <w:rsid w:val="009A1CE8"/>
    <w:rsid w:val="009A433D"/>
    <w:rsid w:val="009A7EF7"/>
    <w:rsid w:val="009B1A44"/>
    <w:rsid w:val="009B3397"/>
    <w:rsid w:val="009B4588"/>
    <w:rsid w:val="009B624C"/>
    <w:rsid w:val="009D250E"/>
    <w:rsid w:val="009D3BEE"/>
    <w:rsid w:val="009D71C5"/>
    <w:rsid w:val="009E34AF"/>
    <w:rsid w:val="009E79E2"/>
    <w:rsid w:val="009F6773"/>
    <w:rsid w:val="00A036D8"/>
    <w:rsid w:val="00A045A3"/>
    <w:rsid w:val="00A07282"/>
    <w:rsid w:val="00A13E22"/>
    <w:rsid w:val="00A2561C"/>
    <w:rsid w:val="00A41C73"/>
    <w:rsid w:val="00A670F4"/>
    <w:rsid w:val="00A701E3"/>
    <w:rsid w:val="00A715F6"/>
    <w:rsid w:val="00A945F1"/>
    <w:rsid w:val="00A94602"/>
    <w:rsid w:val="00A979FF"/>
    <w:rsid w:val="00AA25A2"/>
    <w:rsid w:val="00AA4A09"/>
    <w:rsid w:val="00AA6918"/>
    <w:rsid w:val="00AA7966"/>
    <w:rsid w:val="00AB7BBE"/>
    <w:rsid w:val="00AC7D8F"/>
    <w:rsid w:val="00AD1CA1"/>
    <w:rsid w:val="00AD24C4"/>
    <w:rsid w:val="00AE16CB"/>
    <w:rsid w:val="00AE2BF9"/>
    <w:rsid w:val="00AE3BF8"/>
    <w:rsid w:val="00AE69A1"/>
    <w:rsid w:val="00AE73EA"/>
    <w:rsid w:val="00AF2564"/>
    <w:rsid w:val="00B01503"/>
    <w:rsid w:val="00B03719"/>
    <w:rsid w:val="00B27D03"/>
    <w:rsid w:val="00B56B06"/>
    <w:rsid w:val="00B808A3"/>
    <w:rsid w:val="00B94DE3"/>
    <w:rsid w:val="00B95B6E"/>
    <w:rsid w:val="00BA4DFD"/>
    <w:rsid w:val="00BA694A"/>
    <w:rsid w:val="00BB0F5E"/>
    <w:rsid w:val="00BB3CAC"/>
    <w:rsid w:val="00BB408C"/>
    <w:rsid w:val="00BB4B69"/>
    <w:rsid w:val="00BC247A"/>
    <w:rsid w:val="00BD6A61"/>
    <w:rsid w:val="00BE0203"/>
    <w:rsid w:val="00BE126A"/>
    <w:rsid w:val="00BE193E"/>
    <w:rsid w:val="00BE199D"/>
    <w:rsid w:val="00BF1ED7"/>
    <w:rsid w:val="00C07054"/>
    <w:rsid w:val="00C16E2B"/>
    <w:rsid w:val="00C250B8"/>
    <w:rsid w:val="00C266F5"/>
    <w:rsid w:val="00C30D6C"/>
    <w:rsid w:val="00C32F6D"/>
    <w:rsid w:val="00C34237"/>
    <w:rsid w:val="00C55FF7"/>
    <w:rsid w:val="00C56E43"/>
    <w:rsid w:val="00C60217"/>
    <w:rsid w:val="00C7232F"/>
    <w:rsid w:val="00C85872"/>
    <w:rsid w:val="00C9365B"/>
    <w:rsid w:val="00C93B00"/>
    <w:rsid w:val="00C96B5B"/>
    <w:rsid w:val="00CA0BA5"/>
    <w:rsid w:val="00CB5281"/>
    <w:rsid w:val="00CC04FA"/>
    <w:rsid w:val="00CC3C90"/>
    <w:rsid w:val="00CD0887"/>
    <w:rsid w:val="00CD33CE"/>
    <w:rsid w:val="00CE69FF"/>
    <w:rsid w:val="00CF2F8E"/>
    <w:rsid w:val="00D0217F"/>
    <w:rsid w:val="00D032AD"/>
    <w:rsid w:val="00D0524B"/>
    <w:rsid w:val="00D05A25"/>
    <w:rsid w:val="00D43075"/>
    <w:rsid w:val="00D4333A"/>
    <w:rsid w:val="00D5113C"/>
    <w:rsid w:val="00D529EB"/>
    <w:rsid w:val="00D52D23"/>
    <w:rsid w:val="00D53B0D"/>
    <w:rsid w:val="00D627EE"/>
    <w:rsid w:val="00D6562F"/>
    <w:rsid w:val="00D65A90"/>
    <w:rsid w:val="00D902BF"/>
    <w:rsid w:val="00D94CF6"/>
    <w:rsid w:val="00D97FCE"/>
    <w:rsid w:val="00DB6523"/>
    <w:rsid w:val="00DC583A"/>
    <w:rsid w:val="00DD640F"/>
    <w:rsid w:val="00DE1D22"/>
    <w:rsid w:val="00DE25A4"/>
    <w:rsid w:val="00DE6827"/>
    <w:rsid w:val="00E002D4"/>
    <w:rsid w:val="00E01E4D"/>
    <w:rsid w:val="00E05C64"/>
    <w:rsid w:val="00E10A52"/>
    <w:rsid w:val="00E11502"/>
    <w:rsid w:val="00E12C7E"/>
    <w:rsid w:val="00E12DC5"/>
    <w:rsid w:val="00E15372"/>
    <w:rsid w:val="00E153EE"/>
    <w:rsid w:val="00E17B4E"/>
    <w:rsid w:val="00E17EF0"/>
    <w:rsid w:val="00E30C7D"/>
    <w:rsid w:val="00E43825"/>
    <w:rsid w:val="00E505D2"/>
    <w:rsid w:val="00E57E9F"/>
    <w:rsid w:val="00E61C17"/>
    <w:rsid w:val="00E61DE6"/>
    <w:rsid w:val="00E63775"/>
    <w:rsid w:val="00E63C90"/>
    <w:rsid w:val="00E7672E"/>
    <w:rsid w:val="00E97171"/>
    <w:rsid w:val="00EA014C"/>
    <w:rsid w:val="00EA0251"/>
    <w:rsid w:val="00EA6D0F"/>
    <w:rsid w:val="00EB2F69"/>
    <w:rsid w:val="00EB7377"/>
    <w:rsid w:val="00EC114D"/>
    <w:rsid w:val="00EC37E5"/>
    <w:rsid w:val="00ED46B8"/>
    <w:rsid w:val="00EE302B"/>
    <w:rsid w:val="00EF2DD2"/>
    <w:rsid w:val="00EF43A9"/>
    <w:rsid w:val="00EF4A22"/>
    <w:rsid w:val="00F02C4A"/>
    <w:rsid w:val="00F04712"/>
    <w:rsid w:val="00F0634E"/>
    <w:rsid w:val="00F21881"/>
    <w:rsid w:val="00F243C5"/>
    <w:rsid w:val="00F2758E"/>
    <w:rsid w:val="00F3730B"/>
    <w:rsid w:val="00F5274E"/>
    <w:rsid w:val="00F61F21"/>
    <w:rsid w:val="00F724B2"/>
    <w:rsid w:val="00F757B8"/>
    <w:rsid w:val="00F766F9"/>
    <w:rsid w:val="00F8600F"/>
    <w:rsid w:val="00F94B48"/>
    <w:rsid w:val="00FA005A"/>
    <w:rsid w:val="00FA11EE"/>
    <w:rsid w:val="00FA1C62"/>
    <w:rsid w:val="00FA7701"/>
    <w:rsid w:val="00FB3562"/>
    <w:rsid w:val="00FB43FA"/>
    <w:rsid w:val="00FB779C"/>
    <w:rsid w:val="00FC0890"/>
    <w:rsid w:val="00FC2448"/>
    <w:rsid w:val="00FC52F1"/>
    <w:rsid w:val="00FD50CE"/>
    <w:rsid w:val="00FE1AE2"/>
    <w:rsid w:val="00FE3330"/>
    <w:rsid w:val="00FE5CA7"/>
    <w:rsid w:val="00FF5B62"/>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8961B"/>
  <w15:chartTrackingRefBased/>
  <w15:docId w15:val="{894493E3-C4EB-40CB-852D-CC4B6929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6C6"/>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7445F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2C4A"/>
    <w:pPr>
      <w:tabs>
        <w:tab w:val="center" w:pos="4680"/>
        <w:tab w:val="right" w:pos="9360"/>
      </w:tabs>
    </w:pPr>
  </w:style>
  <w:style w:type="character" w:customStyle="1" w:styleId="FooterChar">
    <w:name w:val="Footer Char"/>
    <w:basedOn w:val="DefaultParagraphFont"/>
    <w:link w:val="Footer"/>
    <w:uiPriority w:val="99"/>
    <w:rsid w:val="00F02C4A"/>
    <w:rPr>
      <w:rFonts w:ascii="Arial" w:eastAsia="Arial" w:hAnsi="Arial" w:cs="Arial"/>
      <w:lang w:val="vi" w:eastAsia="en-SG"/>
    </w:rPr>
  </w:style>
  <w:style w:type="table" w:styleId="TableGrid">
    <w:name w:val="Table Grid"/>
    <w:basedOn w:val="TableNormal"/>
    <w:uiPriority w:val="39"/>
    <w:rsid w:val="00F02C4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C4A"/>
    <w:rPr>
      <w:sz w:val="16"/>
      <w:szCs w:val="16"/>
    </w:rPr>
  </w:style>
  <w:style w:type="paragraph" w:styleId="CommentText">
    <w:name w:val="annotation text"/>
    <w:basedOn w:val="Normal"/>
    <w:link w:val="CommentTextChar"/>
    <w:uiPriority w:val="99"/>
    <w:semiHidden/>
    <w:unhideWhenUsed/>
    <w:rsid w:val="00F02C4A"/>
    <w:rPr>
      <w:sz w:val="20"/>
      <w:szCs w:val="20"/>
    </w:rPr>
  </w:style>
  <w:style w:type="character" w:customStyle="1" w:styleId="CommentTextChar">
    <w:name w:val="Comment Text Char"/>
    <w:basedOn w:val="DefaultParagraphFont"/>
    <w:link w:val="CommentText"/>
    <w:uiPriority w:val="99"/>
    <w:semiHidden/>
    <w:rsid w:val="00F02C4A"/>
    <w:rPr>
      <w:rFonts w:ascii="Arial" w:eastAsia="Arial" w:hAnsi="Arial" w:cs="Arial"/>
      <w:sz w:val="20"/>
      <w:szCs w:val="20"/>
      <w:lang w:val="vi" w:eastAsia="en-SG"/>
    </w:rPr>
  </w:style>
  <w:style w:type="paragraph" w:styleId="ListParagraph">
    <w:name w:val="List Paragraph"/>
    <w:basedOn w:val="Normal"/>
    <w:uiPriority w:val="34"/>
    <w:qFormat/>
    <w:rsid w:val="00F02C4A"/>
    <w:pPr>
      <w:spacing w:after="160" w:line="256" w:lineRule="auto"/>
      <w:ind w:left="720"/>
      <w:contextualSpacing/>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F02C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4A"/>
    <w:rPr>
      <w:rFonts w:ascii="Segoe UI" w:eastAsia="Arial" w:hAnsi="Segoe UI" w:cs="Segoe UI"/>
      <w:sz w:val="18"/>
      <w:szCs w:val="18"/>
      <w:lang w:val="vi" w:eastAsia="en-SG"/>
    </w:rPr>
  </w:style>
  <w:style w:type="character" w:customStyle="1" w:styleId="Heading4Char">
    <w:name w:val="Heading 4 Char"/>
    <w:basedOn w:val="DefaultParagraphFont"/>
    <w:link w:val="Heading4"/>
    <w:uiPriority w:val="9"/>
    <w:rsid w:val="007445F4"/>
    <w:rPr>
      <w:rFonts w:ascii="Times New Roman" w:eastAsia="Times New Roman" w:hAnsi="Times New Roman" w:cs="Times New Roman"/>
      <w:b/>
      <w:bCs/>
      <w:sz w:val="24"/>
      <w:szCs w:val="24"/>
    </w:rPr>
  </w:style>
  <w:style w:type="paragraph" w:styleId="NormalWeb">
    <w:name w:val="Normal (Web)"/>
    <w:basedOn w:val="Normal"/>
    <w:uiPriority w:val="99"/>
    <w:unhideWhenUsed/>
    <w:rsid w:val="007445F4"/>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C2814"/>
    <w:rPr>
      <w:b/>
      <w:bCs/>
    </w:rPr>
  </w:style>
  <w:style w:type="character" w:customStyle="1" w:styleId="CommentSubjectChar">
    <w:name w:val="Comment Subject Char"/>
    <w:basedOn w:val="CommentTextChar"/>
    <w:link w:val="CommentSubject"/>
    <w:uiPriority w:val="99"/>
    <w:semiHidden/>
    <w:rsid w:val="003C2814"/>
    <w:rPr>
      <w:rFonts w:ascii="Arial" w:eastAsia="Arial" w:hAnsi="Arial" w:cs="Arial"/>
      <w:b/>
      <w:bCs/>
      <w:sz w:val="20"/>
      <w:szCs w:val="20"/>
      <w:lang w:val="vi" w:eastAsia="en-SG"/>
    </w:rPr>
  </w:style>
  <w:style w:type="character" w:styleId="Hyperlink">
    <w:name w:val="Hyperlink"/>
    <w:basedOn w:val="DefaultParagraphFont"/>
    <w:uiPriority w:val="99"/>
    <w:unhideWhenUsed/>
    <w:rsid w:val="00521791"/>
    <w:rPr>
      <w:color w:val="0563C1" w:themeColor="hyperlink"/>
      <w:u w:val="single"/>
    </w:rPr>
  </w:style>
  <w:style w:type="character" w:styleId="UnresolvedMention">
    <w:name w:val="Unresolved Mention"/>
    <w:basedOn w:val="DefaultParagraphFont"/>
    <w:uiPriority w:val="99"/>
    <w:semiHidden/>
    <w:unhideWhenUsed/>
    <w:rsid w:val="00521791"/>
    <w:rPr>
      <w:color w:val="605E5C"/>
      <w:shd w:val="clear" w:color="auto" w:fill="E1DFDD"/>
    </w:rPr>
  </w:style>
  <w:style w:type="paragraph" w:styleId="Revision">
    <w:name w:val="Revision"/>
    <w:hidden/>
    <w:uiPriority w:val="99"/>
    <w:semiHidden/>
    <w:rsid w:val="005E4314"/>
    <w:pPr>
      <w:spacing w:after="0" w:line="240" w:lineRule="auto"/>
    </w:pPr>
    <w:rPr>
      <w:rFonts w:ascii="Arial" w:eastAsia="Arial" w:hAnsi="Arial" w:cs="Arial"/>
      <w:lang w:val="vi" w:eastAsia="en-SG"/>
    </w:rPr>
  </w:style>
  <w:style w:type="character" w:customStyle="1" w:styleId="ui-provider">
    <w:name w:val="ui-provider"/>
    <w:basedOn w:val="DefaultParagraphFont"/>
    <w:rsid w:val="009A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1762">
      <w:bodyDiv w:val="1"/>
      <w:marLeft w:val="0"/>
      <w:marRight w:val="0"/>
      <w:marTop w:val="0"/>
      <w:marBottom w:val="0"/>
      <w:divBdr>
        <w:top w:val="none" w:sz="0" w:space="0" w:color="auto"/>
        <w:left w:val="none" w:sz="0" w:space="0" w:color="auto"/>
        <w:bottom w:val="none" w:sz="0" w:space="0" w:color="auto"/>
        <w:right w:val="none" w:sz="0" w:space="0" w:color="auto"/>
      </w:divBdr>
    </w:div>
    <w:div w:id="68818576">
      <w:bodyDiv w:val="1"/>
      <w:marLeft w:val="0"/>
      <w:marRight w:val="0"/>
      <w:marTop w:val="0"/>
      <w:marBottom w:val="0"/>
      <w:divBdr>
        <w:top w:val="none" w:sz="0" w:space="0" w:color="auto"/>
        <w:left w:val="none" w:sz="0" w:space="0" w:color="auto"/>
        <w:bottom w:val="none" w:sz="0" w:space="0" w:color="auto"/>
        <w:right w:val="none" w:sz="0" w:space="0" w:color="auto"/>
      </w:divBdr>
    </w:div>
    <w:div w:id="96558518">
      <w:bodyDiv w:val="1"/>
      <w:marLeft w:val="0"/>
      <w:marRight w:val="0"/>
      <w:marTop w:val="0"/>
      <w:marBottom w:val="0"/>
      <w:divBdr>
        <w:top w:val="none" w:sz="0" w:space="0" w:color="auto"/>
        <w:left w:val="none" w:sz="0" w:space="0" w:color="auto"/>
        <w:bottom w:val="none" w:sz="0" w:space="0" w:color="auto"/>
        <w:right w:val="none" w:sz="0" w:space="0" w:color="auto"/>
      </w:divBdr>
    </w:div>
    <w:div w:id="289558367">
      <w:bodyDiv w:val="1"/>
      <w:marLeft w:val="0"/>
      <w:marRight w:val="0"/>
      <w:marTop w:val="0"/>
      <w:marBottom w:val="0"/>
      <w:divBdr>
        <w:top w:val="none" w:sz="0" w:space="0" w:color="auto"/>
        <w:left w:val="none" w:sz="0" w:space="0" w:color="auto"/>
        <w:bottom w:val="none" w:sz="0" w:space="0" w:color="auto"/>
        <w:right w:val="none" w:sz="0" w:space="0" w:color="auto"/>
      </w:divBdr>
    </w:div>
    <w:div w:id="416027131">
      <w:bodyDiv w:val="1"/>
      <w:marLeft w:val="0"/>
      <w:marRight w:val="0"/>
      <w:marTop w:val="0"/>
      <w:marBottom w:val="0"/>
      <w:divBdr>
        <w:top w:val="none" w:sz="0" w:space="0" w:color="auto"/>
        <w:left w:val="none" w:sz="0" w:space="0" w:color="auto"/>
        <w:bottom w:val="none" w:sz="0" w:space="0" w:color="auto"/>
        <w:right w:val="none" w:sz="0" w:space="0" w:color="auto"/>
      </w:divBdr>
    </w:div>
    <w:div w:id="489102908">
      <w:bodyDiv w:val="1"/>
      <w:marLeft w:val="0"/>
      <w:marRight w:val="0"/>
      <w:marTop w:val="0"/>
      <w:marBottom w:val="0"/>
      <w:divBdr>
        <w:top w:val="none" w:sz="0" w:space="0" w:color="auto"/>
        <w:left w:val="none" w:sz="0" w:space="0" w:color="auto"/>
        <w:bottom w:val="none" w:sz="0" w:space="0" w:color="auto"/>
        <w:right w:val="none" w:sz="0" w:space="0" w:color="auto"/>
      </w:divBdr>
    </w:div>
    <w:div w:id="620187549">
      <w:bodyDiv w:val="1"/>
      <w:marLeft w:val="0"/>
      <w:marRight w:val="0"/>
      <w:marTop w:val="0"/>
      <w:marBottom w:val="0"/>
      <w:divBdr>
        <w:top w:val="none" w:sz="0" w:space="0" w:color="auto"/>
        <w:left w:val="none" w:sz="0" w:space="0" w:color="auto"/>
        <w:bottom w:val="none" w:sz="0" w:space="0" w:color="auto"/>
        <w:right w:val="none" w:sz="0" w:space="0" w:color="auto"/>
      </w:divBdr>
    </w:div>
    <w:div w:id="686103147">
      <w:bodyDiv w:val="1"/>
      <w:marLeft w:val="0"/>
      <w:marRight w:val="0"/>
      <w:marTop w:val="0"/>
      <w:marBottom w:val="0"/>
      <w:divBdr>
        <w:top w:val="none" w:sz="0" w:space="0" w:color="auto"/>
        <w:left w:val="none" w:sz="0" w:space="0" w:color="auto"/>
        <w:bottom w:val="none" w:sz="0" w:space="0" w:color="auto"/>
        <w:right w:val="none" w:sz="0" w:space="0" w:color="auto"/>
      </w:divBdr>
    </w:div>
    <w:div w:id="717973953">
      <w:bodyDiv w:val="1"/>
      <w:marLeft w:val="0"/>
      <w:marRight w:val="0"/>
      <w:marTop w:val="0"/>
      <w:marBottom w:val="0"/>
      <w:divBdr>
        <w:top w:val="none" w:sz="0" w:space="0" w:color="auto"/>
        <w:left w:val="none" w:sz="0" w:space="0" w:color="auto"/>
        <w:bottom w:val="none" w:sz="0" w:space="0" w:color="auto"/>
        <w:right w:val="none" w:sz="0" w:space="0" w:color="auto"/>
      </w:divBdr>
    </w:div>
    <w:div w:id="780539603">
      <w:bodyDiv w:val="1"/>
      <w:marLeft w:val="0"/>
      <w:marRight w:val="0"/>
      <w:marTop w:val="0"/>
      <w:marBottom w:val="0"/>
      <w:divBdr>
        <w:top w:val="none" w:sz="0" w:space="0" w:color="auto"/>
        <w:left w:val="none" w:sz="0" w:space="0" w:color="auto"/>
        <w:bottom w:val="none" w:sz="0" w:space="0" w:color="auto"/>
        <w:right w:val="none" w:sz="0" w:space="0" w:color="auto"/>
      </w:divBdr>
    </w:div>
    <w:div w:id="829250866">
      <w:bodyDiv w:val="1"/>
      <w:marLeft w:val="0"/>
      <w:marRight w:val="0"/>
      <w:marTop w:val="0"/>
      <w:marBottom w:val="0"/>
      <w:divBdr>
        <w:top w:val="none" w:sz="0" w:space="0" w:color="auto"/>
        <w:left w:val="none" w:sz="0" w:space="0" w:color="auto"/>
        <w:bottom w:val="none" w:sz="0" w:space="0" w:color="auto"/>
        <w:right w:val="none" w:sz="0" w:space="0" w:color="auto"/>
      </w:divBdr>
    </w:div>
    <w:div w:id="840704720">
      <w:bodyDiv w:val="1"/>
      <w:marLeft w:val="0"/>
      <w:marRight w:val="0"/>
      <w:marTop w:val="0"/>
      <w:marBottom w:val="0"/>
      <w:divBdr>
        <w:top w:val="none" w:sz="0" w:space="0" w:color="auto"/>
        <w:left w:val="none" w:sz="0" w:space="0" w:color="auto"/>
        <w:bottom w:val="none" w:sz="0" w:space="0" w:color="auto"/>
        <w:right w:val="none" w:sz="0" w:space="0" w:color="auto"/>
      </w:divBdr>
    </w:div>
    <w:div w:id="938483921">
      <w:bodyDiv w:val="1"/>
      <w:marLeft w:val="0"/>
      <w:marRight w:val="0"/>
      <w:marTop w:val="0"/>
      <w:marBottom w:val="0"/>
      <w:divBdr>
        <w:top w:val="none" w:sz="0" w:space="0" w:color="auto"/>
        <w:left w:val="none" w:sz="0" w:space="0" w:color="auto"/>
        <w:bottom w:val="none" w:sz="0" w:space="0" w:color="auto"/>
        <w:right w:val="none" w:sz="0" w:space="0" w:color="auto"/>
      </w:divBdr>
    </w:div>
    <w:div w:id="996692358">
      <w:bodyDiv w:val="1"/>
      <w:marLeft w:val="0"/>
      <w:marRight w:val="0"/>
      <w:marTop w:val="0"/>
      <w:marBottom w:val="0"/>
      <w:divBdr>
        <w:top w:val="none" w:sz="0" w:space="0" w:color="auto"/>
        <w:left w:val="none" w:sz="0" w:space="0" w:color="auto"/>
        <w:bottom w:val="none" w:sz="0" w:space="0" w:color="auto"/>
        <w:right w:val="none" w:sz="0" w:space="0" w:color="auto"/>
      </w:divBdr>
    </w:div>
    <w:div w:id="997272425">
      <w:bodyDiv w:val="1"/>
      <w:marLeft w:val="0"/>
      <w:marRight w:val="0"/>
      <w:marTop w:val="0"/>
      <w:marBottom w:val="0"/>
      <w:divBdr>
        <w:top w:val="none" w:sz="0" w:space="0" w:color="auto"/>
        <w:left w:val="none" w:sz="0" w:space="0" w:color="auto"/>
        <w:bottom w:val="none" w:sz="0" w:space="0" w:color="auto"/>
        <w:right w:val="none" w:sz="0" w:space="0" w:color="auto"/>
      </w:divBdr>
    </w:div>
    <w:div w:id="1029603110">
      <w:bodyDiv w:val="1"/>
      <w:marLeft w:val="0"/>
      <w:marRight w:val="0"/>
      <w:marTop w:val="0"/>
      <w:marBottom w:val="0"/>
      <w:divBdr>
        <w:top w:val="none" w:sz="0" w:space="0" w:color="auto"/>
        <w:left w:val="none" w:sz="0" w:space="0" w:color="auto"/>
        <w:bottom w:val="none" w:sz="0" w:space="0" w:color="auto"/>
        <w:right w:val="none" w:sz="0" w:space="0" w:color="auto"/>
      </w:divBdr>
    </w:div>
    <w:div w:id="1111703624">
      <w:bodyDiv w:val="1"/>
      <w:marLeft w:val="0"/>
      <w:marRight w:val="0"/>
      <w:marTop w:val="0"/>
      <w:marBottom w:val="0"/>
      <w:divBdr>
        <w:top w:val="none" w:sz="0" w:space="0" w:color="auto"/>
        <w:left w:val="none" w:sz="0" w:space="0" w:color="auto"/>
        <w:bottom w:val="none" w:sz="0" w:space="0" w:color="auto"/>
        <w:right w:val="none" w:sz="0" w:space="0" w:color="auto"/>
      </w:divBdr>
    </w:div>
    <w:div w:id="1298948918">
      <w:bodyDiv w:val="1"/>
      <w:marLeft w:val="0"/>
      <w:marRight w:val="0"/>
      <w:marTop w:val="0"/>
      <w:marBottom w:val="0"/>
      <w:divBdr>
        <w:top w:val="none" w:sz="0" w:space="0" w:color="auto"/>
        <w:left w:val="none" w:sz="0" w:space="0" w:color="auto"/>
        <w:bottom w:val="none" w:sz="0" w:space="0" w:color="auto"/>
        <w:right w:val="none" w:sz="0" w:space="0" w:color="auto"/>
      </w:divBdr>
    </w:div>
    <w:div w:id="1311056649">
      <w:bodyDiv w:val="1"/>
      <w:marLeft w:val="0"/>
      <w:marRight w:val="0"/>
      <w:marTop w:val="0"/>
      <w:marBottom w:val="0"/>
      <w:divBdr>
        <w:top w:val="none" w:sz="0" w:space="0" w:color="auto"/>
        <w:left w:val="none" w:sz="0" w:space="0" w:color="auto"/>
        <w:bottom w:val="none" w:sz="0" w:space="0" w:color="auto"/>
        <w:right w:val="none" w:sz="0" w:space="0" w:color="auto"/>
      </w:divBdr>
    </w:div>
    <w:div w:id="1412310999">
      <w:bodyDiv w:val="1"/>
      <w:marLeft w:val="0"/>
      <w:marRight w:val="0"/>
      <w:marTop w:val="0"/>
      <w:marBottom w:val="0"/>
      <w:divBdr>
        <w:top w:val="none" w:sz="0" w:space="0" w:color="auto"/>
        <w:left w:val="none" w:sz="0" w:space="0" w:color="auto"/>
        <w:bottom w:val="none" w:sz="0" w:space="0" w:color="auto"/>
        <w:right w:val="none" w:sz="0" w:space="0" w:color="auto"/>
      </w:divBdr>
    </w:div>
    <w:div w:id="1438410761">
      <w:bodyDiv w:val="1"/>
      <w:marLeft w:val="0"/>
      <w:marRight w:val="0"/>
      <w:marTop w:val="0"/>
      <w:marBottom w:val="0"/>
      <w:divBdr>
        <w:top w:val="none" w:sz="0" w:space="0" w:color="auto"/>
        <w:left w:val="none" w:sz="0" w:space="0" w:color="auto"/>
        <w:bottom w:val="none" w:sz="0" w:space="0" w:color="auto"/>
        <w:right w:val="none" w:sz="0" w:space="0" w:color="auto"/>
      </w:divBdr>
    </w:div>
    <w:div w:id="1481579922">
      <w:bodyDiv w:val="1"/>
      <w:marLeft w:val="0"/>
      <w:marRight w:val="0"/>
      <w:marTop w:val="0"/>
      <w:marBottom w:val="0"/>
      <w:divBdr>
        <w:top w:val="none" w:sz="0" w:space="0" w:color="auto"/>
        <w:left w:val="none" w:sz="0" w:space="0" w:color="auto"/>
        <w:bottom w:val="none" w:sz="0" w:space="0" w:color="auto"/>
        <w:right w:val="none" w:sz="0" w:space="0" w:color="auto"/>
      </w:divBdr>
    </w:div>
    <w:div w:id="1566719715">
      <w:bodyDiv w:val="1"/>
      <w:marLeft w:val="0"/>
      <w:marRight w:val="0"/>
      <w:marTop w:val="0"/>
      <w:marBottom w:val="0"/>
      <w:divBdr>
        <w:top w:val="none" w:sz="0" w:space="0" w:color="auto"/>
        <w:left w:val="none" w:sz="0" w:space="0" w:color="auto"/>
        <w:bottom w:val="none" w:sz="0" w:space="0" w:color="auto"/>
        <w:right w:val="none" w:sz="0" w:space="0" w:color="auto"/>
      </w:divBdr>
    </w:div>
    <w:div w:id="1569802460">
      <w:bodyDiv w:val="1"/>
      <w:marLeft w:val="0"/>
      <w:marRight w:val="0"/>
      <w:marTop w:val="0"/>
      <w:marBottom w:val="0"/>
      <w:divBdr>
        <w:top w:val="none" w:sz="0" w:space="0" w:color="auto"/>
        <w:left w:val="none" w:sz="0" w:space="0" w:color="auto"/>
        <w:bottom w:val="none" w:sz="0" w:space="0" w:color="auto"/>
        <w:right w:val="none" w:sz="0" w:space="0" w:color="auto"/>
      </w:divBdr>
    </w:div>
    <w:div w:id="1583179970">
      <w:bodyDiv w:val="1"/>
      <w:marLeft w:val="0"/>
      <w:marRight w:val="0"/>
      <w:marTop w:val="0"/>
      <w:marBottom w:val="0"/>
      <w:divBdr>
        <w:top w:val="none" w:sz="0" w:space="0" w:color="auto"/>
        <w:left w:val="none" w:sz="0" w:space="0" w:color="auto"/>
        <w:bottom w:val="none" w:sz="0" w:space="0" w:color="auto"/>
        <w:right w:val="none" w:sz="0" w:space="0" w:color="auto"/>
      </w:divBdr>
    </w:div>
    <w:div w:id="1585412027">
      <w:bodyDiv w:val="1"/>
      <w:marLeft w:val="0"/>
      <w:marRight w:val="0"/>
      <w:marTop w:val="0"/>
      <w:marBottom w:val="0"/>
      <w:divBdr>
        <w:top w:val="none" w:sz="0" w:space="0" w:color="auto"/>
        <w:left w:val="none" w:sz="0" w:space="0" w:color="auto"/>
        <w:bottom w:val="none" w:sz="0" w:space="0" w:color="auto"/>
        <w:right w:val="none" w:sz="0" w:space="0" w:color="auto"/>
      </w:divBdr>
    </w:div>
    <w:div w:id="1635483288">
      <w:bodyDiv w:val="1"/>
      <w:marLeft w:val="0"/>
      <w:marRight w:val="0"/>
      <w:marTop w:val="0"/>
      <w:marBottom w:val="0"/>
      <w:divBdr>
        <w:top w:val="none" w:sz="0" w:space="0" w:color="auto"/>
        <w:left w:val="none" w:sz="0" w:space="0" w:color="auto"/>
        <w:bottom w:val="none" w:sz="0" w:space="0" w:color="auto"/>
        <w:right w:val="none" w:sz="0" w:space="0" w:color="auto"/>
      </w:divBdr>
    </w:div>
    <w:div w:id="1696925145">
      <w:bodyDiv w:val="1"/>
      <w:marLeft w:val="0"/>
      <w:marRight w:val="0"/>
      <w:marTop w:val="0"/>
      <w:marBottom w:val="0"/>
      <w:divBdr>
        <w:top w:val="none" w:sz="0" w:space="0" w:color="auto"/>
        <w:left w:val="none" w:sz="0" w:space="0" w:color="auto"/>
        <w:bottom w:val="none" w:sz="0" w:space="0" w:color="auto"/>
        <w:right w:val="none" w:sz="0" w:space="0" w:color="auto"/>
      </w:divBdr>
    </w:div>
    <w:div w:id="1756508856">
      <w:bodyDiv w:val="1"/>
      <w:marLeft w:val="0"/>
      <w:marRight w:val="0"/>
      <w:marTop w:val="0"/>
      <w:marBottom w:val="0"/>
      <w:divBdr>
        <w:top w:val="none" w:sz="0" w:space="0" w:color="auto"/>
        <w:left w:val="none" w:sz="0" w:space="0" w:color="auto"/>
        <w:bottom w:val="none" w:sz="0" w:space="0" w:color="auto"/>
        <w:right w:val="none" w:sz="0" w:space="0" w:color="auto"/>
      </w:divBdr>
    </w:div>
    <w:div w:id="1816877023">
      <w:bodyDiv w:val="1"/>
      <w:marLeft w:val="0"/>
      <w:marRight w:val="0"/>
      <w:marTop w:val="0"/>
      <w:marBottom w:val="0"/>
      <w:divBdr>
        <w:top w:val="none" w:sz="0" w:space="0" w:color="auto"/>
        <w:left w:val="none" w:sz="0" w:space="0" w:color="auto"/>
        <w:bottom w:val="none" w:sz="0" w:space="0" w:color="auto"/>
        <w:right w:val="none" w:sz="0" w:space="0" w:color="auto"/>
      </w:divBdr>
    </w:div>
    <w:div w:id="1883252793">
      <w:bodyDiv w:val="1"/>
      <w:marLeft w:val="0"/>
      <w:marRight w:val="0"/>
      <w:marTop w:val="0"/>
      <w:marBottom w:val="0"/>
      <w:divBdr>
        <w:top w:val="none" w:sz="0" w:space="0" w:color="auto"/>
        <w:left w:val="none" w:sz="0" w:space="0" w:color="auto"/>
        <w:bottom w:val="none" w:sz="0" w:space="0" w:color="auto"/>
        <w:right w:val="none" w:sz="0" w:space="0" w:color="auto"/>
      </w:divBdr>
    </w:div>
    <w:div w:id="1995526075">
      <w:bodyDiv w:val="1"/>
      <w:marLeft w:val="0"/>
      <w:marRight w:val="0"/>
      <w:marTop w:val="0"/>
      <w:marBottom w:val="0"/>
      <w:divBdr>
        <w:top w:val="none" w:sz="0" w:space="0" w:color="auto"/>
        <w:left w:val="none" w:sz="0" w:space="0" w:color="auto"/>
        <w:bottom w:val="none" w:sz="0" w:space="0" w:color="auto"/>
        <w:right w:val="none" w:sz="0" w:space="0" w:color="auto"/>
      </w:divBdr>
    </w:div>
    <w:div w:id="21326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7c3e994-ef8c-4cd0-b032-984716fc9d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0215490ED23C40A22F8C480B27E26F" ma:contentTypeVersion="15" ma:contentTypeDescription="新しいドキュメントを作成します。" ma:contentTypeScope="" ma:versionID="fe2c66a4348d089b79e333d7a22deda3">
  <xsd:schema xmlns:xsd="http://www.w3.org/2001/XMLSchema" xmlns:xs="http://www.w3.org/2001/XMLSchema" xmlns:p="http://schemas.microsoft.com/office/2006/metadata/properties" xmlns:ns3="d1f0415c-4c36-4287-aba5-070b1942b782" xmlns:ns4="17c3e994-ef8c-4cd0-b032-984716fc9d35" targetNamespace="http://schemas.microsoft.com/office/2006/metadata/properties" ma:root="true" ma:fieldsID="d01db046bd410c8617924e7f551bbf2d" ns3:_="" ns4:_="">
    <xsd:import namespace="d1f0415c-4c36-4287-aba5-070b1942b782"/>
    <xsd:import namespace="17c3e994-ef8c-4cd0-b032-984716fc9d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0415c-4c36-4287-aba5-070b1942b78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c3e994-ef8c-4cd0-b032-984716fc9d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4575-9D5A-4F4B-9D0D-92BB96EFD2C4}">
  <ds:schemaRefs>
    <ds:schemaRef ds:uri="http://schemas.microsoft.com/sharepoint/v3/contenttype/forms"/>
  </ds:schemaRefs>
</ds:datastoreItem>
</file>

<file path=customXml/itemProps2.xml><?xml version="1.0" encoding="utf-8"?>
<ds:datastoreItem xmlns:ds="http://schemas.openxmlformats.org/officeDocument/2006/customXml" ds:itemID="{8FB6A1FA-76E8-429E-8780-EFEE5CC14468}">
  <ds:schemaRefs>
    <ds:schemaRef ds:uri="http://schemas.microsoft.com/office/2006/metadata/properties"/>
    <ds:schemaRef ds:uri="http://schemas.microsoft.com/office/infopath/2007/PartnerControls"/>
    <ds:schemaRef ds:uri="17c3e994-ef8c-4cd0-b032-984716fc9d35"/>
  </ds:schemaRefs>
</ds:datastoreItem>
</file>

<file path=customXml/itemProps3.xml><?xml version="1.0" encoding="utf-8"?>
<ds:datastoreItem xmlns:ds="http://schemas.openxmlformats.org/officeDocument/2006/customXml" ds:itemID="{92AB5648-4EBF-4C40-819B-6002C22B7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0415c-4c36-4287-aba5-070b1942b782"/>
    <ds:schemaRef ds:uri="17c3e994-ef8c-4cd0-b032-984716fc9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859C4-DF3A-4C24-B6B9-B22BFE1F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4339</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Trang Anh</dc:creator>
  <cp:keywords/>
  <dc:description/>
  <cp:lastModifiedBy>Vu Trang Anh</cp:lastModifiedBy>
  <cp:revision>35</cp:revision>
  <dcterms:created xsi:type="dcterms:W3CDTF">2024-07-04T08:13:00Z</dcterms:created>
  <dcterms:modified xsi:type="dcterms:W3CDTF">2024-07-11T01:31:00Z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0x0101004B0215490ED23C40A22F8C480B27E26F</vt:lpwstr>
  </property>
</Properties>
</file>