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5D6A" w14:textId="22FD30A0" w:rsidR="00187F12" w:rsidRPr="00FE7764" w:rsidRDefault="00DF30E7" w:rsidP="00187F12">
      <w:pPr>
        <w:spacing w:before="100" w:beforeAutospacing="1" w:after="100" w:afterAutospacing="1"/>
        <w:outlineLvl w:val="0"/>
        <w:rPr>
          <w:rFonts w:ascii="Arial" w:hAnsi="Arial" w:cs="Arial"/>
          <w:b/>
          <w:bCs/>
          <w:color w:val="000000" w:themeColor="text1"/>
          <w:kern w:val="36"/>
          <w:sz w:val="32"/>
          <w:szCs w:val="32"/>
          <w:lang w:val="vi-VN"/>
        </w:rPr>
      </w:pPr>
      <w:r w:rsidRPr="00FE7764">
        <w:rPr>
          <w:rFonts w:ascii="Arial" w:hAnsi="Arial" w:cs="Arial"/>
          <w:b/>
          <w:bCs/>
          <w:color w:val="000000" w:themeColor="text1"/>
          <w:kern w:val="36"/>
          <w:sz w:val="32"/>
          <w:szCs w:val="32"/>
          <w:lang w:val="vi-VN"/>
        </w:rPr>
        <w:t xml:space="preserve">Ford Việt Nam </w:t>
      </w:r>
      <w:r w:rsidR="002A66D1" w:rsidRPr="00FE7764">
        <w:rPr>
          <w:rFonts w:ascii="Arial" w:hAnsi="Arial" w:cs="Arial"/>
          <w:b/>
          <w:bCs/>
          <w:color w:val="000000" w:themeColor="text1"/>
          <w:kern w:val="36"/>
          <w:sz w:val="32"/>
          <w:szCs w:val="32"/>
          <w:lang w:val="vi-VN"/>
        </w:rPr>
        <w:t xml:space="preserve">Triển Khai </w:t>
      </w:r>
      <w:r w:rsidRPr="00FE7764">
        <w:rPr>
          <w:rFonts w:ascii="Arial" w:hAnsi="Arial" w:cs="Arial"/>
          <w:b/>
          <w:bCs/>
          <w:color w:val="000000" w:themeColor="text1"/>
          <w:kern w:val="36"/>
          <w:sz w:val="32"/>
          <w:szCs w:val="32"/>
          <w:lang w:val="vi-VN"/>
        </w:rPr>
        <w:t>Chương Trình Ford Ensure, Nâng Tầm Trải Nghiệm Hậu Mãi Cho Khách Hàng</w:t>
      </w:r>
    </w:p>
    <w:p w14:paraId="6C682791" w14:textId="024A02C5" w:rsidR="00646BFA" w:rsidRPr="00FE7764" w:rsidRDefault="002A66D1" w:rsidP="00FE7764">
      <w:pPr>
        <w:pStyle w:val="ListParagraph"/>
        <w:numPr>
          <w:ilvl w:val="0"/>
          <w:numId w:val="13"/>
        </w:numPr>
        <w:rPr>
          <w:rFonts w:ascii="Arial" w:eastAsia="Times New Roman" w:hAnsi="Arial" w:cs="Arial"/>
          <w:color w:val="000000" w:themeColor="text1"/>
          <w:kern w:val="0"/>
          <w:sz w:val="22"/>
          <w:szCs w:val="22"/>
          <w:lang w:val="vi-VN"/>
          <w14:ligatures w14:val="none"/>
        </w:rPr>
      </w:pPr>
      <w:r w:rsidRPr="00FE7764">
        <w:rPr>
          <w:rFonts w:ascii="Arial" w:eastAsia="Times New Roman" w:hAnsi="Arial" w:cs="Arial"/>
          <w:color w:val="000000" w:themeColor="text1"/>
          <w:kern w:val="0"/>
          <w:sz w:val="22"/>
          <w:szCs w:val="22"/>
          <w:lang w:val="vi-VN"/>
          <w14:ligatures w14:val="none"/>
        </w:rPr>
        <w:t>Ford Việt Nam chính thức ra mắt chương trình Ford Ensure,</w:t>
      </w:r>
      <w:r w:rsidR="002B6554" w:rsidRPr="00FE7764">
        <w:rPr>
          <w:rFonts w:ascii="Arial" w:eastAsia="Times New Roman" w:hAnsi="Arial" w:cs="Arial"/>
          <w:color w:val="000000" w:themeColor="text1"/>
          <w:kern w:val="0"/>
          <w:sz w:val="22"/>
          <w:szCs w:val="22"/>
          <w:lang w:val="vi-VN"/>
          <w14:ligatures w14:val="none"/>
        </w:rPr>
        <w:t xml:space="preserve"> đây là chương trình</w:t>
      </w:r>
      <w:r w:rsidRPr="00FE7764">
        <w:rPr>
          <w:rFonts w:ascii="Arial" w:eastAsia="Times New Roman" w:hAnsi="Arial" w:cs="Arial"/>
          <w:color w:val="000000" w:themeColor="text1"/>
          <w:kern w:val="0"/>
          <w:sz w:val="22"/>
          <w:szCs w:val="22"/>
          <w:lang w:val="vi-VN"/>
          <w14:ligatures w14:val="none"/>
        </w:rPr>
        <w:t xml:space="preserve"> hợp tác cùng 4 đối tác bảo hiểm uy tín (</w:t>
      </w:r>
      <w:r w:rsidR="00DA7D01" w:rsidRPr="00FE7764">
        <w:rPr>
          <w:rFonts w:ascii="Arial" w:eastAsia="Times New Roman" w:hAnsi="Arial" w:cs="Arial"/>
          <w:color w:val="000000" w:themeColor="text1"/>
          <w:kern w:val="0"/>
          <w:sz w:val="22"/>
          <w:szCs w:val="22"/>
          <w:lang w:val="vi-VN"/>
          <w14:ligatures w14:val="none"/>
        </w:rPr>
        <w:t xml:space="preserve">Bảo hiểm </w:t>
      </w:r>
      <w:r w:rsidR="00B46CBC" w:rsidRPr="00FE7764">
        <w:rPr>
          <w:rFonts w:ascii="Arial" w:hAnsi="Arial" w:cs="Arial"/>
          <w:color w:val="000000" w:themeColor="text1"/>
          <w:sz w:val="22"/>
          <w:szCs w:val="22"/>
          <w:lang w:val="vi-VN"/>
        </w:rPr>
        <w:t xml:space="preserve">Bảo Việt, </w:t>
      </w:r>
      <w:r w:rsidR="00DA7D01" w:rsidRPr="00FE7764">
        <w:rPr>
          <w:rFonts w:ascii="Arial" w:hAnsi="Arial" w:cs="Arial"/>
          <w:color w:val="000000" w:themeColor="text1"/>
          <w:sz w:val="22"/>
          <w:szCs w:val="22"/>
          <w:lang w:val="vi-VN"/>
        </w:rPr>
        <w:t xml:space="preserve">Bảo hiểm </w:t>
      </w:r>
      <w:r w:rsidR="00B46CBC" w:rsidRPr="00FE7764">
        <w:rPr>
          <w:rFonts w:ascii="Arial" w:hAnsi="Arial" w:cs="Arial"/>
          <w:color w:val="000000" w:themeColor="text1"/>
          <w:sz w:val="22"/>
          <w:szCs w:val="22"/>
          <w:lang w:val="vi-VN"/>
        </w:rPr>
        <w:t xml:space="preserve">BSH, </w:t>
      </w:r>
      <w:r w:rsidR="00000549" w:rsidRPr="00FE7764">
        <w:rPr>
          <w:rFonts w:ascii="Arial" w:hAnsi="Arial" w:cs="Arial"/>
          <w:color w:val="000000" w:themeColor="text1"/>
          <w:sz w:val="22"/>
          <w:szCs w:val="22"/>
          <w:lang w:val="vi-VN"/>
        </w:rPr>
        <w:t xml:space="preserve">Bảo hiểm </w:t>
      </w:r>
      <w:r w:rsidR="00B46CBC" w:rsidRPr="00FE7764">
        <w:rPr>
          <w:rFonts w:ascii="Arial" w:hAnsi="Arial" w:cs="Arial"/>
          <w:color w:val="000000" w:themeColor="text1"/>
          <w:sz w:val="22"/>
          <w:szCs w:val="22"/>
          <w:lang w:val="vi-VN"/>
        </w:rPr>
        <w:t xml:space="preserve">PVI, và </w:t>
      </w:r>
      <w:r w:rsidR="00000549" w:rsidRPr="00FE7764">
        <w:rPr>
          <w:rFonts w:ascii="Arial" w:hAnsi="Arial" w:cs="Arial"/>
          <w:color w:val="000000" w:themeColor="text1"/>
          <w:sz w:val="22"/>
          <w:szCs w:val="22"/>
          <w:lang w:val="vi-VN"/>
        </w:rPr>
        <w:t xml:space="preserve">Bảo hiểm </w:t>
      </w:r>
      <w:r w:rsidR="00B46CBC" w:rsidRPr="00FE7764">
        <w:rPr>
          <w:rFonts w:ascii="Arial" w:hAnsi="Arial" w:cs="Arial"/>
          <w:color w:val="000000" w:themeColor="text1"/>
          <w:sz w:val="22"/>
          <w:szCs w:val="22"/>
          <w:lang w:val="vi-VN"/>
        </w:rPr>
        <w:t>Tasco</w:t>
      </w:r>
      <w:r w:rsidRPr="00FE7764">
        <w:rPr>
          <w:rFonts w:ascii="Arial" w:eastAsia="Times New Roman" w:hAnsi="Arial" w:cs="Arial"/>
          <w:color w:val="000000" w:themeColor="text1"/>
          <w:kern w:val="0"/>
          <w:sz w:val="22"/>
          <w:szCs w:val="22"/>
          <w:lang w:val="vi-VN"/>
          <w14:ligatures w14:val="none"/>
        </w:rPr>
        <w:t xml:space="preserve">), </w:t>
      </w:r>
      <w:r w:rsidR="002B6554" w:rsidRPr="00FE7764">
        <w:rPr>
          <w:rFonts w:ascii="Arial" w:eastAsia="Times New Roman" w:hAnsi="Arial" w:cs="Arial"/>
          <w:color w:val="000000" w:themeColor="text1"/>
          <w:kern w:val="0"/>
          <w:sz w:val="22"/>
          <w:szCs w:val="22"/>
          <w:lang w:val="vi-VN"/>
          <w14:ligatures w14:val="none"/>
        </w:rPr>
        <w:t>đem đến cho khách hàng những</w:t>
      </w:r>
      <w:r w:rsidR="008C3D53" w:rsidRPr="00FE7764">
        <w:rPr>
          <w:rFonts w:ascii="Arial" w:eastAsia="Times New Roman" w:hAnsi="Arial" w:cs="Arial"/>
          <w:color w:val="000000" w:themeColor="text1"/>
          <w:kern w:val="0"/>
          <w:sz w:val="22"/>
          <w:szCs w:val="22"/>
          <w:lang w:val="vi-VN"/>
          <w14:ligatures w14:val="none"/>
        </w:rPr>
        <w:t xml:space="preserve"> trải nghiệm thực sự tốt về</w:t>
      </w:r>
      <w:r w:rsidR="002B6554" w:rsidRPr="00FE7764">
        <w:rPr>
          <w:rFonts w:ascii="Arial" w:eastAsia="Times New Roman" w:hAnsi="Arial" w:cs="Arial"/>
          <w:color w:val="000000" w:themeColor="text1"/>
          <w:kern w:val="0"/>
          <w:sz w:val="22"/>
          <w:szCs w:val="22"/>
          <w:lang w:val="vi-VN"/>
          <w14:ligatures w14:val="none"/>
        </w:rPr>
        <w:t xml:space="preserve"> </w:t>
      </w:r>
      <w:r w:rsidR="008C3D53" w:rsidRPr="00FE7764">
        <w:rPr>
          <w:rFonts w:ascii="Arial" w:eastAsia="Times New Roman" w:hAnsi="Arial" w:cs="Arial"/>
          <w:color w:val="000000" w:themeColor="text1"/>
          <w:kern w:val="0"/>
          <w:sz w:val="22"/>
          <w:szCs w:val="22"/>
          <w:lang w:val="vi-VN"/>
          <w14:ligatures w14:val="none"/>
        </w:rPr>
        <w:t>sản phẩm bảo hiểm vật chất xe thông qua</w:t>
      </w:r>
      <w:r w:rsidRPr="00FE7764">
        <w:rPr>
          <w:rFonts w:ascii="Arial" w:eastAsia="Times New Roman" w:hAnsi="Arial" w:cs="Arial"/>
          <w:color w:val="000000" w:themeColor="text1"/>
          <w:kern w:val="0"/>
          <w:sz w:val="22"/>
          <w:szCs w:val="22"/>
          <w:lang w:val="vi-VN"/>
          <w14:ligatures w14:val="none"/>
        </w:rPr>
        <w:t xml:space="preserve"> quy trình bồi thường nhanh chóng, minh bạch và sửa chữa tại hệ thống đại lý Ford chính hãng trên toàn quốc</w:t>
      </w:r>
      <w:r w:rsidR="005238EB" w:rsidRPr="00FE7764">
        <w:rPr>
          <w:rFonts w:ascii="Arial" w:eastAsia="Times New Roman" w:hAnsi="Arial" w:cs="Arial"/>
          <w:color w:val="000000" w:themeColor="text1"/>
          <w:kern w:val="0"/>
          <w:sz w:val="22"/>
          <w:szCs w:val="22"/>
          <w:lang w:val="vi-VN"/>
          <w14:ligatures w14:val="none"/>
        </w:rPr>
        <w:t xml:space="preserve">. </w:t>
      </w:r>
    </w:p>
    <w:p w14:paraId="7E0E3526" w14:textId="26A03D9B" w:rsidR="00187F12" w:rsidRPr="00FE7764" w:rsidRDefault="002A66D1" w:rsidP="00D7309A">
      <w:pPr>
        <w:pStyle w:val="ListBullet"/>
        <w:numPr>
          <w:ilvl w:val="0"/>
          <w:numId w:val="13"/>
        </w:numPr>
        <w:spacing w:before="100" w:beforeAutospacing="1" w:after="100" w:afterAutospacing="1" w:line="240" w:lineRule="auto"/>
        <w:rPr>
          <w:rFonts w:ascii="Arial" w:eastAsia="Times New Roman" w:hAnsi="Arial" w:cs="Arial"/>
          <w:color w:val="000000" w:themeColor="text1"/>
          <w:lang w:val="vi-VN"/>
        </w:rPr>
      </w:pPr>
      <w:r w:rsidRPr="00FE7764">
        <w:rPr>
          <w:rFonts w:ascii="Arial" w:eastAsia="Times New Roman" w:hAnsi="Arial" w:cs="Arial"/>
          <w:color w:val="000000" w:themeColor="text1"/>
          <w:lang w:val="vi-VN"/>
        </w:rPr>
        <w:t>Ford Ensure mang đến quyền lợi vượt trội cho khách hàng với quy trình sửa chữa chuẩn chính hãng</w:t>
      </w:r>
      <w:r w:rsidR="00480CFE" w:rsidRPr="00FE7764">
        <w:rPr>
          <w:rFonts w:ascii="Arial" w:eastAsia="Times New Roman" w:hAnsi="Arial" w:cs="Arial"/>
          <w:color w:val="000000" w:themeColor="text1"/>
          <w:lang w:val="vi-VN"/>
        </w:rPr>
        <w:t xml:space="preserve">, </w:t>
      </w:r>
      <w:r w:rsidRPr="00FE7764">
        <w:rPr>
          <w:rFonts w:ascii="Arial" w:eastAsia="Times New Roman" w:hAnsi="Arial" w:cs="Arial"/>
          <w:color w:val="000000" w:themeColor="text1"/>
          <w:lang w:val="vi-VN"/>
        </w:rPr>
        <w:t>bảo lãnh sửa chữa tại đại lý</w:t>
      </w:r>
      <w:r w:rsidR="00480CFE" w:rsidRPr="00FE7764">
        <w:rPr>
          <w:rFonts w:ascii="Arial" w:eastAsia="Times New Roman" w:hAnsi="Arial" w:cs="Arial"/>
          <w:color w:val="000000" w:themeColor="text1"/>
          <w:lang w:val="vi-VN"/>
        </w:rPr>
        <w:t xml:space="preserve"> tiết k</w:t>
      </w:r>
      <w:r w:rsidR="00646BFA" w:rsidRPr="00FE7764">
        <w:rPr>
          <w:rFonts w:ascii="Arial" w:eastAsia="Times New Roman" w:hAnsi="Arial" w:cs="Arial"/>
          <w:color w:val="000000" w:themeColor="text1"/>
          <w:lang w:val="vi-VN"/>
        </w:rPr>
        <w:t>iệm</w:t>
      </w:r>
      <w:r w:rsidR="00480CFE" w:rsidRPr="00FE7764">
        <w:rPr>
          <w:rFonts w:ascii="Arial" w:eastAsia="Times New Roman" w:hAnsi="Arial" w:cs="Arial"/>
          <w:color w:val="000000" w:themeColor="text1"/>
          <w:lang w:val="vi-VN"/>
        </w:rPr>
        <w:t xml:space="preserve"> thời gian và chi phí cho khách hàng. Đồng thời các</w:t>
      </w:r>
      <w:r w:rsidRPr="00FE7764">
        <w:rPr>
          <w:rFonts w:ascii="Arial" w:eastAsia="Times New Roman" w:hAnsi="Arial" w:cs="Arial"/>
          <w:color w:val="000000" w:themeColor="text1"/>
          <w:lang w:val="vi-VN"/>
        </w:rPr>
        <w:t xml:space="preserve"> quy trình cấp mới – tái tục nhanh chóng</w:t>
      </w:r>
      <w:r w:rsidR="00480CFE" w:rsidRPr="00FE7764">
        <w:rPr>
          <w:rFonts w:ascii="Arial" w:eastAsia="Times New Roman" w:hAnsi="Arial" w:cs="Arial"/>
          <w:color w:val="000000" w:themeColor="text1"/>
          <w:lang w:val="vi-VN"/>
        </w:rPr>
        <w:t xml:space="preserve"> để nâng cao trải nghiệm của các chủ sở hữu xe Ford. </w:t>
      </w:r>
    </w:p>
    <w:p w14:paraId="384D2852" w14:textId="1C9D84B3" w:rsidR="00187F12" w:rsidRPr="00FE7764" w:rsidRDefault="00485A99" w:rsidP="00187F12">
      <w:pPr>
        <w:spacing w:before="100" w:beforeAutospacing="1" w:after="100" w:afterAutospacing="1"/>
        <w:rPr>
          <w:rFonts w:ascii="Arial" w:hAnsi="Arial" w:cs="Arial"/>
          <w:color w:val="000000" w:themeColor="text1"/>
          <w:sz w:val="22"/>
          <w:szCs w:val="22"/>
          <w:lang w:val="vi-VN"/>
        </w:rPr>
      </w:pPr>
      <w:r w:rsidRPr="00FE7764">
        <w:rPr>
          <w:rFonts w:ascii="Arial" w:hAnsi="Arial" w:cs="Arial"/>
          <w:b/>
          <w:bCs/>
          <w:color w:val="000000" w:themeColor="text1"/>
          <w:sz w:val="22"/>
          <w:szCs w:val="22"/>
          <w:lang w:val="vi-VN"/>
        </w:rPr>
        <w:t>Hà Nội</w:t>
      </w:r>
      <w:r w:rsidR="00187F12" w:rsidRPr="00FE7764">
        <w:rPr>
          <w:rFonts w:ascii="Arial" w:hAnsi="Arial" w:cs="Arial"/>
          <w:b/>
          <w:bCs/>
          <w:color w:val="000000" w:themeColor="text1"/>
          <w:sz w:val="22"/>
          <w:szCs w:val="22"/>
          <w:lang w:val="vi-VN"/>
        </w:rPr>
        <w:t>, Tháng 3 Năm 2025</w:t>
      </w:r>
      <w:r w:rsidR="00187F12" w:rsidRPr="00FE7764">
        <w:rPr>
          <w:rFonts w:ascii="Arial" w:hAnsi="Arial" w:cs="Arial"/>
          <w:color w:val="000000" w:themeColor="text1"/>
          <w:sz w:val="22"/>
          <w:szCs w:val="22"/>
          <w:lang w:val="vi-VN"/>
        </w:rPr>
        <w:t xml:space="preserve"> - </w:t>
      </w:r>
      <w:r w:rsidRPr="00FE7764">
        <w:rPr>
          <w:rFonts w:ascii="Arial" w:hAnsi="Arial" w:cs="Arial"/>
          <w:color w:val="000000" w:themeColor="text1"/>
          <w:sz w:val="22"/>
          <w:szCs w:val="22"/>
          <w:lang w:val="vi-VN"/>
        </w:rPr>
        <w:t xml:space="preserve">Ford Việt Nam chính thức triển khai chương trình Ford Ensure, </w:t>
      </w:r>
      <w:r w:rsidR="00B46CBC" w:rsidRPr="00FE7764">
        <w:rPr>
          <w:rFonts w:ascii="Arial" w:hAnsi="Arial" w:cs="Arial"/>
          <w:color w:val="000000" w:themeColor="text1"/>
          <w:sz w:val="22"/>
          <w:szCs w:val="22"/>
          <w:lang w:val="vi-VN"/>
        </w:rPr>
        <w:t xml:space="preserve">được hình thành thông qua sự </w:t>
      </w:r>
      <w:r w:rsidRPr="00FE7764">
        <w:rPr>
          <w:rFonts w:ascii="Arial" w:hAnsi="Arial" w:cs="Arial"/>
          <w:color w:val="000000" w:themeColor="text1"/>
          <w:sz w:val="22"/>
          <w:szCs w:val="22"/>
          <w:lang w:val="vi-VN"/>
        </w:rPr>
        <w:t xml:space="preserve">hợp tác cùng 4 nhà bảo hiểm uy tín hàng đầu tại Việt Nam bao gồm </w:t>
      </w:r>
      <w:r w:rsidR="008814AE" w:rsidRPr="00FE7764">
        <w:rPr>
          <w:rFonts w:ascii="Arial" w:hAnsi="Arial" w:cs="Arial"/>
          <w:color w:val="000000" w:themeColor="text1"/>
          <w:sz w:val="22"/>
          <w:szCs w:val="22"/>
          <w:lang w:val="vi-VN"/>
        </w:rPr>
        <w:t>Bảo hiểm Bảo Việt, Bảo hiểm BSH, Bảo hiểm PVI, và Bảo hiểm Tasco</w:t>
      </w:r>
      <w:r w:rsidRPr="00FE7764">
        <w:rPr>
          <w:rFonts w:ascii="Arial" w:hAnsi="Arial" w:cs="Arial"/>
          <w:color w:val="000000" w:themeColor="text1"/>
          <w:sz w:val="22"/>
          <w:szCs w:val="22"/>
          <w:lang w:val="vi-VN"/>
        </w:rPr>
        <w:t>, nhằm đem đến giải pháp bảo hiểm toàn diện, tiện lợi và minh bạch dành cho tất cả khách hàng sở hữu xe Ford trên toàn quốc</w:t>
      </w:r>
      <w:r w:rsidR="00096B6B" w:rsidRPr="00FE7764">
        <w:rPr>
          <w:rFonts w:ascii="Arial" w:hAnsi="Arial" w:cs="Arial"/>
          <w:color w:val="000000" w:themeColor="text1"/>
          <w:sz w:val="22"/>
          <w:szCs w:val="22"/>
          <w:lang w:val="vi-VN"/>
        </w:rPr>
        <w:t xml:space="preserve">. </w:t>
      </w:r>
    </w:p>
    <w:p w14:paraId="148D1225" w14:textId="68571A63" w:rsidR="00485A99" w:rsidRPr="00FE7764" w:rsidRDefault="00485A99" w:rsidP="007B57B2">
      <w:pPr>
        <w:spacing w:before="100" w:beforeAutospacing="1" w:after="100" w:afterAutospacing="1"/>
        <w:rPr>
          <w:rFonts w:ascii="Arial" w:hAnsi="Arial" w:cs="Arial"/>
          <w:b/>
          <w:bCs/>
          <w:color w:val="000000" w:themeColor="text1"/>
          <w:sz w:val="22"/>
          <w:szCs w:val="22"/>
          <w:lang w:val="vi-VN"/>
        </w:rPr>
      </w:pPr>
      <w:r w:rsidRPr="00FE7764">
        <w:rPr>
          <w:rFonts w:ascii="Arial" w:hAnsi="Arial" w:cs="Arial"/>
          <w:b/>
          <w:bCs/>
          <w:color w:val="000000" w:themeColor="text1"/>
          <w:sz w:val="22"/>
          <w:szCs w:val="22"/>
          <w:lang w:val="vi-VN"/>
        </w:rPr>
        <w:t>Ford Ensure – Trải nghiệm bảo hiểm khác biệt, chuẩn chính hãng</w:t>
      </w:r>
    </w:p>
    <w:p w14:paraId="59BAEF73" w14:textId="16C0061A" w:rsidR="00485A99" w:rsidRPr="00FE7764" w:rsidRDefault="00485A99"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Ford Ensure là chương trình bảo hiểm được thiết kế riêng cho khách hàng Ford, mang đến quy trình bồi thường minh bạch, nhanh chóng, đảm bảo xe được sửa chữa tại hệ thống đại lý Ford chính hãng trên toàn quốc với phụ tùng chính hãng và đội ngũ kỹ thuật viên được đào tạo bài bản.</w:t>
      </w:r>
    </w:p>
    <w:p w14:paraId="2876F452" w14:textId="29B417E5" w:rsidR="00485A99" w:rsidRPr="00FE7764" w:rsidRDefault="00485A99"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Chương trình được triển khai trên toàn bộ mạng lưới đại lý ủy quyền của Ford Việt Nam, đồng thời tích hợp chặt chẽ với hệ thống của các đối tác bảo hiểm để đảm bảo quy trình bồi thường và sửa chữa diễn ra thuận tiện nhất cho khách hàng.</w:t>
      </w:r>
    </w:p>
    <w:p w14:paraId="402ED465" w14:textId="15D0C968" w:rsidR="002A66D1" w:rsidRPr="00FE7764" w:rsidRDefault="00485A99"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Chương trình Ford Ensure được triển khai với sự hợp tác chiến lược cùng 4 đối tác bảo hiểm uy tín tại Việt Nam</w:t>
      </w:r>
      <w:r w:rsidR="002A66D1" w:rsidRPr="00FE7764">
        <w:rPr>
          <w:rFonts w:ascii="Arial" w:hAnsi="Arial" w:cs="Arial"/>
          <w:color w:val="000000" w:themeColor="text1"/>
          <w:sz w:val="22"/>
          <w:szCs w:val="22"/>
          <w:lang w:val="vi-VN"/>
        </w:rPr>
        <w:t xml:space="preserve"> bao gồm </w:t>
      </w:r>
      <w:r w:rsidR="008814AE" w:rsidRPr="00FE7764">
        <w:rPr>
          <w:rFonts w:ascii="Arial" w:hAnsi="Arial" w:cs="Arial"/>
          <w:color w:val="000000" w:themeColor="text1"/>
          <w:sz w:val="22"/>
          <w:szCs w:val="22"/>
          <w:lang w:val="vi-VN"/>
        </w:rPr>
        <w:t>Bảo hiểm Bảo Việt, Bảo hiểm BSH, Bảo hiểm PVI, và Bảo hiểm Tasco</w:t>
      </w:r>
      <w:r w:rsidR="002A66D1" w:rsidRPr="00FE7764">
        <w:rPr>
          <w:rFonts w:ascii="Arial" w:hAnsi="Arial" w:cs="Arial"/>
          <w:color w:val="000000" w:themeColor="text1"/>
          <w:sz w:val="22"/>
          <w:szCs w:val="22"/>
          <w:lang w:val="vi-VN"/>
        </w:rPr>
        <w:t xml:space="preserve">. </w:t>
      </w:r>
    </w:p>
    <w:p w14:paraId="3B2F1A3B" w14:textId="4126A494" w:rsidR="00D7179E" w:rsidRPr="00FE7764" w:rsidRDefault="002A66D1"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 xml:space="preserve">Đối tác </w:t>
      </w:r>
      <w:r w:rsidR="00485A99" w:rsidRPr="00FE7764">
        <w:rPr>
          <w:rFonts w:ascii="Arial" w:hAnsi="Arial" w:cs="Arial"/>
          <w:color w:val="000000" w:themeColor="text1"/>
          <w:sz w:val="22"/>
          <w:szCs w:val="22"/>
          <w:lang w:val="vi-VN"/>
        </w:rPr>
        <w:t>Bảo hiểm Bảo Việt là</w:t>
      </w:r>
      <w:r w:rsidR="00F71A66" w:rsidRPr="00FE7764">
        <w:rPr>
          <w:rFonts w:ascii="Arial" w:hAnsi="Arial" w:cs="Arial"/>
          <w:color w:val="000000" w:themeColor="text1"/>
          <w:sz w:val="22"/>
          <w:szCs w:val="22"/>
          <w:lang w:val="vi-VN"/>
        </w:rPr>
        <w:t xml:space="preserve"> một trong những</w:t>
      </w:r>
      <w:r w:rsidR="00485A99" w:rsidRPr="00FE7764">
        <w:rPr>
          <w:rFonts w:ascii="Arial" w:hAnsi="Arial" w:cs="Arial"/>
          <w:color w:val="000000" w:themeColor="text1"/>
          <w:sz w:val="22"/>
          <w:szCs w:val="22"/>
          <w:lang w:val="vi-VN"/>
        </w:rPr>
        <w:t xml:space="preserve"> thương hiệu dẫn đầu thị trường, đồng thời tiên phong chuyển đổi số với ứng dụng Baoviet Direct giúp khách hàng dễ dàng theo dõi và quản lý đơn bảo hiểm. </w:t>
      </w:r>
    </w:p>
    <w:p w14:paraId="68F6C69D" w14:textId="2A9F722F" w:rsidR="00D7179E" w:rsidRPr="00FE7764" w:rsidRDefault="002A66D1" w:rsidP="00485A99">
      <w:pPr>
        <w:spacing w:before="100" w:beforeAutospacing="1" w:after="100" w:afterAutospacing="1"/>
        <w:rPr>
          <w:rFonts w:ascii="Arial" w:hAnsi="Arial" w:cs="Arial"/>
          <w:color w:val="000000" w:themeColor="text1"/>
          <w:sz w:val="22"/>
          <w:szCs w:val="22"/>
        </w:rPr>
      </w:pPr>
      <w:r w:rsidRPr="00FE7764">
        <w:rPr>
          <w:rFonts w:ascii="Arial" w:hAnsi="Arial" w:cs="Arial"/>
          <w:color w:val="000000" w:themeColor="text1"/>
          <w:sz w:val="22"/>
          <w:szCs w:val="22"/>
          <w:lang w:val="vi-VN"/>
        </w:rPr>
        <w:t xml:space="preserve">Đối tác </w:t>
      </w:r>
      <w:r w:rsidR="00ED0D84" w:rsidRPr="00FE7764">
        <w:rPr>
          <w:rFonts w:ascii="Arial" w:hAnsi="Arial" w:cs="Arial"/>
          <w:color w:val="000000" w:themeColor="text1"/>
          <w:sz w:val="22"/>
          <w:szCs w:val="22"/>
        </w:rPr>
        <w:t xml:space="preserve">Bảo hiểm </w:t>
      </w:r>
      <w:r w:rsidR="002B6554" w:rsidRPr="00FE7764">
        <w:rPr>
          <w:rFonts w:ascii="Arial" w:hAnsi="Arial" w:cs="Arial"/>
          <w:color w:val="000000" w:themeColor="text1"/>
          <w:sz w:val="22"/>
          <w:szCs w:val="22"/>
        </w:rPr>
        <w:t>BSH</w:t>
      </w:r>
      <w:r w:rsidR="00485A99" w:rsidRPr="00FE7764">
        <w:rPr>
          <w:rFonts w:ascii="Arial" w:hAnsi="Arial" w:cs="Arial"/>
          <w:color w:val="000000" w:themeColor="text1"/>
          <w:sz w:val="22"/>
          <w:szCs w:val="22"/>
          <w:lang w:val="vi-VN"/>
        </w:rPr>
        <w:t xml:space="preserve"> – </w:t>
      </w:r>
      <w:r w:rsidR="008B33C6" w:rsidRPr="00FE7764">
        <w:rPr>
          <w:rFonts w:ascii="Arial" w:hAnsi="Arial" w:cs="Arial"/>
          <w:color w:val="000000" w:themeColor="text1"/>
          <w:sz w:val="22"/>
          <w:szCs w:val="22"/>
        </w:rPr>
        <w:t>thành viên của DB Insurance (DBI) thuộc Tập đoàn DB Hàn Quốc (DBI được xếp hạng A+ bởi AM Best và A bởi S&amp;P)</w:t>
      </w:r>
      <w:r w:rsidR="00485A99" w:rsidRPr="00FE7764">
        <w:rPr>
          <w:rFonts w:ascii="Arial" w:hAnsi="Arial" w:cs="Arial"/>
          <w:color w:val="000000" w:themeColor="text1"/>
          <w:sz w:val="22"/>
          <w:szCs w:val="22"/>
          <w:lang w:val="vi-VN"/>
        </w:rPr>
        <w:t xml:space="preserve">, cung cấp các sản phẩm bảo hiểm uy tín với giá trị bồi thường cao. </w:t>
      </w:r>
    </w:p>
    <w:p w14:paraId="326C4F59" w14:textId="50BDA1DB" w:rsidR="00D7179E" w:rsidRPr="00FE7764" w:rsidRDefault="007265B8" w:rsidP="00485A99">
      <w:pPr>
        <w:spacing w:before="100" w:beforeAutospacing="1" w:after="100" w:afterAutospacing="1"/>
        <w:rPr>
          <w:rFonts w:ascii="Arial" w:hAnsi="Arial" w:cs="Arial"/>
          <w:color w:val="000000" w:themeColor="text1"/>
          <w:sz w:val="22"/>
          <w:szCs w:val="22"/>
        </w:rPr>
      </w:pPr>
      <w:r w:rsidRPr="00FE7764">
        <w:rPr>
          <w:rFonts w:ascii="Arial" w:hAnsi="Arial" w:cs="Arial"/>
          <w:color w:val="000000" w:themeColor="text1"/>
          <w:sz w:val="22"/>
          <w:szCs w:val="22"/>
          <w:lang w:val="vi-VN"/>
        </w:rPr>
        <w:t xml:space="preserve">Đối tác </w:t>
      </w:r>
      <w:r w:rsidR="00ED0D84" w:rsidRPr="00FE7764">
        <w:rPr>
          <w:rFonts w:ascii="Arial" w:hAnsi="Arial" w:cs="Arial"/>
          <w:color w:val="000000" w:themeColor="text1"/>
          <w:sz w:val="22"/>
          <w:szCs w:val="22"/>
        </w:rPr>
        <w:t xml:space="preserve">Bảo hiểm </w:t>
      </w:r>
      <w:r w:rsidRPr="00FE7764">
        <w:rPr>
          <w:rFonts w:ascii="Arial" w:hAnsi="Arial" w:cs="Arial"/>
          <w:color w:val="000000" w:themeColor="text1"/>
          <w:sz w:val="22"/>
          <w:szCs w:val="22"/>
          <w:lang w:val="vi-VN"/>
        </w:rPr>
        <w:t xml:space="preserve">PVI </w:t>
      </w:r>
      <w:r w:rsidR="00A364AC" w:rsidRPr="00FE7764">
        <w:rPr>
          <w:rFonts w:ascii="Arial" w:hAnsi="Arial" w:cs="Arial"/>
          <w:color w:val="000000" w:themeColor="text1"/>
          <w:sz w:val="22"/>
          <w:szCs w:val="22"/>
          <w:lang w:val="vi-VN"/>
        </w:rPr>
        <w:t>là</w:t>
      </w:r>
      <w:r w:rsidR="00A364AC" w:rsidRPr="00FE7764">
        <w:rPr>
          <w:rFonts w:ascii="Arial" w:hAnsi="Arial" w:cs="Arial"/>
          <w:color w:val="000000" w:themeColor="text1"/>
          <w:sz w:val="22"/>
          <w:szCs w:val="22"/>
        </w:rPr>
        <w:t xml:space="preserve"> một trong những</w:t>
      </w:r>
      <w:r w:rsidR="00A364AC" w:rsidRPr="00FE7764">
        <w:rPr>
          <w:rFonts w:ascii="Arial" w:hAnsi="Arial" w:cs="Arial"/>
          <w:color w:val="000000" w:themeColor="text1"/>
          <w:sz w:val="22"/>
          <w:szCs w:val="22"/>
          <w:lang w:val="vi-VN"/>
        </w:rPr>
        <w:t xml:space="preserve"> thương hiệu dẫn đầu thị trường</w:t>
      </w:r>
      <w:r w:rsidR="00A364AC" w:rsidRPr="00FE7764">
        <w:rPr>
          <w:rFonts w:ascii="Arial" w:hAnsi="Arial" w:cs="Arial"/>
          <w:color w:val="000000" w:themeColor="text1"/>
          <w:sz w:val="22"/>
          <w:szCs w:val="22"/>
        </w:rPr>
        <w:t xml:space="preserve">, </w:t>
      </w:r>
      <w:r w:rsidR="00E50416" w:rsidRPr="00FE7764">
        <w:rPr>
          <w:rFonts w:ascii="Arial" w:hAnsi="Arial" w:cs="Arial"/>
          <w:color w:val="000000" w:themeColor="text1"/>
          <w:sz w:val="22"/>
          <w:szCs w:val="22"/>
        </w:rPr>
        <w:t xml:space="preserve">được xếp hạng năng lực tài chính </w:t>
      </w:r>
      <w:r w:rsidR="00861038" w:rsidRPr="00FE7764">
        <w:rPr>
          <w:rFonts w:ascii="Arial" w:hAnsi="Arial" w:cs="Arial"/>
          <w:color w:val="000000" w:themeColor="text1"/>
          <w:sz w:val="22"/>
          <w:szCs w:val="22"/>
        </w:rPr>
        <w:t xml:space="preserve">mức A- bởi AM Best, </w:t>
      </w:r>
      <w:r w:rsidRPr="00FE7764">
        <w:rPr>
          <w:rFonts w:ascii="Arial" w:hAnsi="Arial" w:cs="Arial"/>
          <w:color w:val="000000" w:themeColor="text1"/>
          <w:sz w:val="22"/>
          <w:szCs w:val="22"/>
          <w:lang w:val="vi-VN"/>
        </w:rPr>
        <w:t xml:space="preserve">mang đến mạng lưới giám định viên 24/7 cùng quy trình xử </w:t>
      </w:r>
      <w:r w:rsidRPr="00FE7764">
        <w:rPr>
          <w:rFonts w:ascii="Arial" w:hAnsi="Arial" w:cs="Arial"/>
          <w:color w:val="000000" w:themeColor="text1"/>
          <w:sz w:val="22"/>
          <w:szCs w:val="22"/>
          <w:lang w:val="vi-VN"/>
        </w:rPr>
        <w:lastRenderedPageBreak/>
        <w:t xml:space="preserve">lý bồi thường đạt chuẩn quốc tế (ISO 9001:2015), hỗ trợ khách hàng tại hai trung tâm lớn ở Hà Nội và TP.HCM </w:t>
      </w:r>
      <w:r w:rsidR="00485A99" w:rsidRPr="00FE7764">
        <w:rPr>
          <w:rFonts w:ascii="Arial" w:hAnsi="Arial" w:cs="Arial"/>
          <w:color w:val="000000" w:themeColor="text1"/>
          <w:sz w:val="22"/>
          <w:szCs w:val="22"/>
          <w:lang w:val="vi-VN"/>
        </w:rPr>
        <w:t>và nhiều năm liền nằm trong Top 3 thị phần bảo hiểm xe cơ giới.</w:t>
      </w:r>
      <w:r w:rsidRPr="00FE7764">
        <w:rPr>
          <w:rFonts w:ascii="Arial" w:hAnsi="Arial" w:cs="Arial"/>
          <w:color w:val="000000" w:themeColor="text1"/>
          <w:sz w:val="22"/>
          <w:szCs w:val="22"/>
        </w:rPr>
        <w:t xml:space="preserve"> </w:t>
      </w:r>
    </w:p>
    <w:p w14:paraId="199B0526" w14:textId="5DEE5344" w:rsidR="002A66D1" w:rsidRPr="00FE7764" w:rsidRDefault="007265B8" w:rsidP="00485A99">
      <w:pPr>
        <w:spacing w:before="100" w:beforeAutospacing="1" w:after="100" w:afterAutospacing="1"/>
        <w:rPr>
          <w:rFonts w:ascii="Arial" w:hAnsi="Arial" w:cs="Arial"/>
          <w:color w:val="000000" w:themeColor="text1"/>
          <w:sz w:val="22"/>
          <w:szCs w:val="22"/>
        </w:rPr>
      </w:pPr>
      <w:r w:rsidRPr="00FE7764">
        <w:rPr>
          <w:rFonts w:ascii="Arial" w:hAnsi="Arial" w:cs="Arial"/>
          <w:color w:val="000000" w:themeColor="text1"/>
          <w:sz w:val="22"/>
          <w:szCs w:val="22"/>
          <w:lang w:val="vi-VN"/>
        </w:rPr>
        <w:t xml:space="preserve">Đối tác </w:t>
      </w:r>
      <w:r w:rsidR="00ED0D84" w:rsidRPr="00FE7764">
        <w:rPr>
          <w:rFonts w:ascii="Arial" w:hAnsi="Arial" w:cs="Arial"/>
          <w:color w:val="000000" w:themeColor="text1"/>
          <w:sz w:val="22"/>
          <w:szCs w:val="22"/>
        </w:rPr>
        <w:t xml:space="preserve">Bảo hiểm </w:t>
      </w:r>
      <w:r w:rsidRPr="00FE7764">
        <w:rPr>
          <w:rFonts w:ascii="Arial" w:hAnsi="Arial" w:cs="Arial"/>
          <w:color w:val="000000" w:themeColor="text1"/>
          <w:sz w:val="22"/>
          <w:szCs w:val="22"/>
        </w:rPr>
        <w:t>Tasco</w:t>
      </w:r>
      <w:r w:rsidRPr="00FE7764">
        <w:rPr>
          <w:rFonts w:ascii="Arial" w:hAnsi="Arial" w:cs="Arial"/>
          <w:color w:val="000000" w:themeColor="text1"/>
          <w:sz w:val="22"/>
          <w:szCs w:val="22"/>
          <w:lang w:val="vi-VN"/>
        </w:rPr>
        <w:t xml:space="preserve"> sở hữu mạng lưới giám định viên phủ rộng khắp 63 tỉnh thành</w:t>
      </w:r>
      <w:r w:rsidR="00014725" w:rsidRPr="00FE7764">
        <w:rPr>
          <w:rFonts w:ascii="Arial" w:hAnsi="Arial" w:cs="Arial"/>
          <w:color w:val="000000" w:themeColor="text1"/>
          <w:sz w:val="22"/>
          <w:szCs w:val="22"/>
        </w:rPr>
        <w:t xml:space="preserve">, với quy trình </w:t>
      </w:r>
      <w:r w:rsidR="00293653" w:rsidRPr="00FE7764">
        <w:rPr>
          <w:rFonts w:ascii="Arial" w:hAnsi="Arial" w:cs="Arial"/>
          <w:color w:val="000000" w:themeColor="text1"/>
          <w:sz w:val="22"/>
          <w:szCs w:val="22"/>
        </w:rPr>
        <w:t xml:space="preserve">bồi thường tinh gọn và xử lý tốc độ, </w:t>
      </w:r>
      <w:r w:rsidR="003D7DB4" w:rsidRPr="00FE7764">
        <w:rPr>
          <w:rFonts w:ascii="Arial" w:hAnsi="Arial" w:cs="Arial"/>
          <w:color w:val="000000" w:themeColor="text1"/>
          <w:sz w:val="22"/>
          <w:szCs w:val="22"/>
        </w:rPr>
        <w:t xml:space="preserve">thủ tục đơn giản ít giấy tờ, ứng dụng </w:t>
      </w:r>
      <w:r w:rsidR="00E03275" w:rsidRPr="00FE7764">
        <w:rPr>
          <w:rFonts w:ascii="Arial" w:hAnsi="Arial" w:cs="Arial"/>
          <w:color w:val="000000" w:themeColor="text1"/>
          <w:sz w:val="22"/>
          <w:szCs w:val="22"/>
        </w:rPr>
        <w:t xml:space="preserve">công nghệ và </w:t>
      </w:r>
      <w:r w:rsidR="003D7DB4" w:rsidRPr="00FE7764">
        <w:rPr>
          <w:rFonts w:ascii="Arial" w:hAnsi="Arial" w:cs="Arial"/>
          <w:color w:val="000000" w:themeColor="text1"/>
          <w:sz w:val="22"/>
          <w:szCs w:val="22"/>
        </w:rPr>
        <w:t>chuyển đổi số</w:t>
      </w:r>
      <w:r w:rsidR="00FC1940" w:rsidRPr="00FE7764">
        <w:rPr>
          <w:rFonts w:ascii="Arial" w:hAnsi="Arial" w:cs="Arial"/>
          <w:color w:val="000000" w:themeColor="text1"/>
          <w:sz w:val="22"/>
          <w:szCs w:val="22"/>
        </w:rPr>
        <w:t xml:space="preserve"> mang đến trải nghiệm thông minh, liền mạch và giàu tiện tích cho khách hàng.</w:t>
      </w:r>
    </w:p>
    <w:p w14:paraId="429C2C4D" w14:textId="435401C3" w:rsidR="002A66D1" w:rsidRPr="00FE7764" w:rsidRDefault="00480CFE" w:rsidP="00485A99">
      <w:pPr>
        <w:spacing w:before="100" w:beforeAutospacing="1" w:after="100" w:afterAutospacing="1"/>
        <w:rPr>
          <w:rFonts w:ascii="Arial" w:hAnsi="Arial" w:cs="Arial"/>
          <w:b/>
          <w:bCs/>
          <w:color w:val="000000" w:themeColor="text1"/>
          <w:sz w:val="22"/>
          <w:szCs w:val="22"/>
          <w:lang w:val="vi-VN"/>
        </w:rPr>
      </w:pPr>
      <w:r w:rsidRPr="00FE7764">
        <w:rPr>
          <w:rFonts w:ascii="Arial" w:hAnsi="Arial" w:cs="Arial"/>
          <w:b/>
          <w:bCs/>
          <w:color w:val="000000" w:themeColor="text1"/>
          <w:sz w:val="22"/>
          <w:szCs w:val="22"/>
          <w:lang w:val="vi-VN"/>
        </w:rPr>
        <w:t>Sáng Kiến Nâng Tầm Trải Nghiệm Dịch Vụ Cho Chủ Sở Hữu Xe Ford</w:t>
      </w:r>
    </w:p>
    <w:p w14:paraId="72E90791" w14:textId="1B586784" w:rsidR="002A66D1" w:rsidRPr="00FE7764" w:rsidRDefault="002A66D1"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 xml:space="preserve">Với Ford Ensure, khách hàng sẽ được sửa chữa xe tại các đại lý Ford chính hãng với phụ tùng </w:t>
      </w:r>
      <w:r w:rsidR="008C3D53" w:rsidRPr="00FE7764">
        <w:rPr>
          <w:rFonts w:ascii="Arial" w:hAnsi="Arial" w:cs="Arial"/>
          <w:color w:val="000000" w:themeColor="text1"/>
          <w:sz w:val="22"/>
          <w:szCs w:val="22"/>
          <w:lang w:val="vi-VN"/>
        </w:rPr>
        <w:t>chính hãng</w:t>
      </w:r>
      <w:r w:rsidRPr="00FE7764">
        <w:rPr>
          <w:rFonts w:ascii="Arial" w:hAnsi="Arial" w:cs="Arial"/>
          <w:color w:val="000000" w:themeColor="text1"/>
          <w:sz w:val="22"/>
          <w:szCs w:val="22"/>
          <w:lang w:val="vi-VN"/>
        </w:rPr>
        <w:t>. Bên cạnh đó, tất cả các đối tác bảo hiểm trong chương trình đều áp dụng chính sách bảo lãnh sửa chữa tại đại lý, giúp tiết kiệm thời gian và chi phí cho khách hàng. Các gói bảo hiểm đi kèm có quyền lợi vượt trội, cùng quy trình cấp mới và tái tục nhanh chóng để khách hàng có thể nhận chứng chỉ bảo hiểm ngay lập tức mà không mất thời gian chờ đợi.</w:t>
      </w:r>
    </w:p>
    <w:p w14:paraId="1925A7D5" w14:textId="7CFBD55F" w:rsidR="002A66D1" w:rsidRPr="00FE7764" w:rsidRDefault="002A66D1" w:rsidP="00485A99">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 xml:space="preserve">"Ford Ensure là một trong những nỗ lực quan trọng nhằm nâng cao dịch vụ hậu mãi và mang lại sự an tâm tuyệt đối cho khách hàng khi sử dụng xe Ford. Thông qua việc hợp tác với các đối tác bảo hiểm hàng đầu, chúng tôi kỳ vọng sẽ chuẩn hóa và nâng tầm trải nghiệm bảo hiểm xe ô tô tại Việt Nam." Ông Ruchik Shah - Tổng Giám đốc Ford Việt Nam chia sẻ. </w:t>
      </w:r>
    </w:p>
    <w:p w14:paraId="3CCDF0DC" w14:textId="77777777" w:rsidR="00FE7764" w:rsidRDefault="002A66D1" w:rsidP="00FE7764">
      <w:pPr>
        <w:spacing w:before="100" w:beforeAutospacing="1" w:after="100" w:afterAutospacing="1"/>
        <w:rPr>
          <w:rFonts w:ascii="Arial" w:hAnsi="Arial" w:cs="Arial"/>
          <w:color w:val="000000" w:themeColor="text1"/>
          <w:sz w:val="22"/>
          <w:szCs w:val="22"/>
          <w:lang w:val="vi-VN"/>
        </w:rPr>
      </w:pPr>
      <w:r w:rsidRPr="00FE7764">
        <w:rPr>
          <w:rFonts w:ascii="Arial" w:hAnsi="Arial" w:cs="Arial"/>
          <w:color w:val="000000" w:themeColor="text1"/>
          <w:sz w:val="22"/>
          <w:szCs w:val="22"/>
          <w:lang w:val="vi-VN"/>
        </w:rPr>
        <w:t xml:space="preserve">Ford Ensure không chỉ là một </w:t>
      </w:r>
      <w:r w:rsidR="008C3D53" w:rsidRPr="00FE7764">
        <w:rPr>
          <w:rFonts w:ascii="Arial" w:hAnsi="Arial" w:cs="Arial"/>
          <w:color w:val="000000" w:themeColor="text1"/>
          <w:sz w:val="22"/>
          <w:szCs w:val="22"/>
          <w:lang w:val="vi-VN"/>
        </w:rPr>
        <w:t>chương trình</w:t>
      </w:r>
      <w:r w:rsidRPr="00FE7764">
        <w:rPr>
          <w:rFonts w:ascii="Arial" w:hAnsi="Arial" w:cs="Arial"/>
          <w:color w:val="000000" w:themeColor="text1"/>
          <w:sz w:val="22"/>
          <w:szCs w:val="22"/>
          <w:lang w:val="vi-VN"/>
        </w:rPr>
        <w:t xml:space="preserve"> – mà là một phần trong hệ sinh thái hậu mãi toàn diện, giúp khách hàng tiết kiệm thời gian, chi phí, đồng thời đảm bảo chất lượng sửa chữa tốt nhất, đúng với tiêu chuẩn toàn cầu của Ford.</w:t>
      </w:r>
    </w:p>
    <w:p w14:paraId="2DDDC3F2" w14:textId="5EFD5A89" w:rsidR="00FE7764" w:rsidRPr="00FE7764" w:rsidRDefault="00187F12" w:rsidP="00FE7764">
      <w:pPr>
        <w:spacing w:before="100" w:beforeAutospacing="1" w:after="100" w:afterAutospacing="1"/>
        <w:jc w:val="center"/>
        <w:rPr>
          <w:rFonts w:ascii="Arial" w:hAnsi="Arial" w:cs="Arial"/>
          <w:color w:val="000000" w:themeColor="text1"/>
          <w:sz w:val="22"/>
          <w:szCs w:val="22"/>
          <w:lang w:val="vi-VN"/>
        </w:rPr>
      </w:pPr>
      <w:r w:rsidRPr="00FE7764">
        <w:rPr>
          <w:rFonts w:ascii="Arial" w:hAnsi="Arial" w:cs="Arial"/>
          <w:color w:val="000000" w:themeColor="text1"/>
          <w:szCs w:val="20"/>
          <w:lang w:val="vi-VN"/>
        </w:rPr>
        <w:t># # #</w:t>
      </w:r>
    </w:p>
    <w:p w14:paraId="3BB9B27A" w14:textId="353880E6" w:rsidR="00646BFA" w:rsidRPr="00FE7764" w:rsidRDefault="00187F12" w:rsidP="00FE7764">
      <w:pPr>
        <w:pStyle w:val="NormalWeb"/>
        <w:spacing w:before="0" w:beforeAutospacing="0" w:after="0" w:afterAutospacing="0"/>
        <w:rPr>
          <w:rFonts w:ascii="Arial" w:hAnsi="Arial" w:cs="Arial"/>
          <w:b/>
          <w:bCs/>
          <w:i/>
          <w:iCs/>
          <w:color w:val="000000" w:themeColor="text1"/>
          <w:sz w:val="22"/>
          <w:szCs w:val="22"/>
          <w:lang w:val="vi-VN"/>
        </w:rPr>
      </w:pPr>
      <w:r w:rsidRPr="00FE7764">
        <w:rPr>
          <w:rFonts w:ascii="Arial" w:hAnsi="Arial" w:cs="Arial"/>
          <w:b/>
          <w:bCs/>
          <w:i/>
          <w:iCs/>
          <w:color w:val="000000" w:themeColor="text1"/>
          <w:sz w:val="22"/>
          <w:szCs w:val="22"/>
          <w:lang w:val="vi-VN"/>
        </w:rPr>
        <w:t>Về công ty Ford Motor</w:t>
      </w:r>
    </w:p>
    <w:p w14:paraId="22E2CA86" w14:textId="59EF0594" w:rsidR="00187F12" w:rsidRPr="007C363E" w:rsidRDefault="00187F12" w:rsidP="00187F12">
      <w:pPr>
        <w:textAlignment w:val="baseline"/>
        <w:rPr>
          <w:rFonts w:ascii="Arial" w:hAnsi="Arial" w:cs="Arial"/>
          <w:i/>
          <w:iCs/>
          <w:color w:val="000000" w:themeColor="text1"/>
          <w:sz w:val="22"/>
          <w:szCs w:val="22"/>
        </w:rPr>
      </w:pPr>
      <w:r w:rsidRPr="00FE7764">
        <w:rPr>
          <w:rFonts w:ascii="Arial" w:hAnsi="Arial" w:cs="Arial"/>
          <w:i/>
          <w:iCs/>
          <w:color w:val="000000" w:themeColor="text1"/>
          <w:sz w:val="22"/>
          <w:szCs w:val="22"/>
          <w:lang w:val="vi-VN"/>
        </w:rPr>
        <w:t>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cung cấp các dịch vụ tài chính thông qua Ford Motor Credit Company. Ford có khoảng 175.000 nhân viên trên toàn thế giới</w:t>
      </w:r>
      <w:r w:rsidR="007C363E">
        <w:rPr>
          <w:rFonts w:ascii="Arial" w:hAnsi="Arial" w:cs="Arial"/>
          <w:i/>
          <w:iCs/>
          <w:color w:val="000000" w:themeColor="text1"/>
          <w:sz w:val="22"/>
          <w:szCs w:val="22"/>
        </w:rPr>
        <w:t>.</w:t>
      </w:r>
    </w:p>
    <w:p w14:paraId="2D2E7852" w14:textId="77777777" w:rsidR="00FC7AA7" w:rsidRPr="00FE7764" w:rsidRDefault="00FC7AA7" w:rsidP="00187F12">
      <w:pPr>
        <w:textAlignment w:val="baseline"/>
        <w:rPr>
          <w:rFonts w:ascii="Arial" w:eastAsiaTheme="minorHAnsi" w:hAnsi="Arial" w:cs="Arial"/>
          <w:color w:val="000000" w:themeColor="text1"/>
          <w:sz w:val="22"/>
          <w:szCs w:val="22"/>
          <w:lang w:val="vi-VN"/>
        </w:rPr>
      </w:pPr>
    </w:p>
    <w:tbl>
      <w:tblPr>
        <w:tblW w:w="10232" w:type="dxa"/>
        <w:tblInd w:w="-12" w:type="dxa"/>
        <w:tblLayout w:type="fixed"/>
        <w:tblLook w:val="0000" w:firstRow="0" w:lastRow="0" w:firstColumn="0" w:lastColumn="0" w:noHBand="0" w:noVBand="0"/>
      </w:tblPr>
      <w:tblGrid>
        <w:gridCol w:w="1139"/>
        <w:gridCol w:w="1141"/>
        <w:gridCol w:w="4266"/>
        <w:gridCol w:w="3686"/>
      </w:tblGrid>
      <w:tr w:rsidR="00FE7764" w:rsidRPr="00FE7764" w14:paraId="5809CBB3" w14:textId="77777777" w:rsidTr="00CD7E78">
        <w:trPr>
          <w:trHeight w:val="300"/>
        </w:trPr>
        <w:tc>
          <w:tcPr>
            <w:tcW w:w="1139" w:type="dxa"/>
          </w:tcPr>
          <w:p w14:paraId="71803731" w14:textId="580887EF" w:rsidR="00187F12" w:rsidRPr="00FE7764" w:rsidRDefault="00187F12" w:rsidP="00CD7E78">
            <w:pPr>
              <w:ind w:right="-263"/>
              <w:rPr>
                <w:rFonts w:ascii="Arial" w:hAnsi="Arial" w:cs="Arial"/>
                <w:b/>
                <w:color w:val="000000" w:themeColor="text1"/>
                <w:sz w:val="22"/>
                <w:szCs w:val="22"/>
              </w:rPr>
            </w:pPr>
          </w:p>
        </w:tc>
        <w:tc>
          <w:tcPr>
            <w:tcW w:w="1141" w:type="dxa"/>
          </w:tcPr>
          <w:p w14:paraId="5ED252B4" w14:textId="77777777" w:rsidR="00187F12" w:rsidRPr="00FE7764" w:rsidRDefault="00187F12" w:rsidP="00CD7E78">
            <w:pPr>
              <w:rPr>
                <w:rFonts w:ascii="Arial" w:hAnsi="Arial" w:cs="Arial"/>
                <w:color w:val="000000" w:themeColor="text1"/>
                <w:sz w:val="22"/>
                <w:szCs w:val="22"/>
              </w:rPr>
            </w:pPr>
          </w:p>
        </w:tc>
        <w:tc>
          <w:tcPr>
            <w:tcW w:w="4266" w:type="dxa"/>
          </w:tcPr>
          <w:p w14:paraId="45BB9FA1" w14:textId="7835FEEB" w:rsidR="00187F12" w:rsidRPr="00FE7764" w:rsidRDefault="00187F12" w:rsidP="00CD7E78">
            <w:pPr>
              <w:rPr>
                <w:rFonts w:ascii="Arial" w:hAnsi="Arial" w:cs="Arial"/>
                <w:color w:val="000000" w:themeColor="text1"/>
                <w:sz w:val="22"/>
                <w:szCs w:val="22"/>
              </w:rPr>
            </w:pPr>
          </w:p>
        </w:tc>
        <w:tc>
          <w:tcPr>
            <w:tcW w:w="3686" w:type="dxa"/>
          </w:tcPr>
          <w:p w14:paraId="49E7ADF7" w14:textId="277615FB" w:rsidR="00187F12" w:rsidRPr="00FE7764" w:rsidRDefault="00187F12" w:rsidP="00CD7E78">
            <w:pPr>
              <w:rPr>
                <w:rFonts w:ascii="Arial" w:hAnsi="Arial" w:cs="Arial"/>
                <w:b/>
                <w:bCs/>
                <w:color w:val="000000" w:themeColor="text1"/>
                <w:sz w:val="22"/>
                <w:szCs w:val="22"/>
                <w:lang w:val="vi-VN"/>
              </w:rPr>
            </w:pPr>
          </w:p>
        </w:tc>
      </w:tr>
      <w:tr w:rsidR="00FE7764" w:rsidRPr="00FE7764" w14:paraId="6C57BD29" w14:textId="77777777" w:rsidTr="00CD7E78">
        <w:trPr>
          <w:trHeight w:val="300"/>
        </w:trPr>
        <w:tc>
          <w:tcPr>
            <w:tcW w:w="1139" w:type="dxa"/>
          </w:tcPr>
          <w:p w14:paraId="0AD86C3F" w14:textId="0F0E56DB" w:rsidR="00187F12" w:rsidRPr="00FE7764" w:rsidRDefault="00187F12" w:rsidP="00CD7E78">
            <w:pPr>
              <w:rPr>
                <w:rFonts w:ascii="Arial" w:hAnsi="Arial" w:cs="Arial"/>
                <w:b/>
                <w:bCs/>
                <w:color w:val="000000" w:themeColor="text1"/>
                <w:sz w:val="22"/>
                <w:szCs w:val="22"/>
                <w:lang w:val="vi-VN"/>
              </w:rPr>
            </w:pPr>
          </w:p>
        </w:tc>
        <w:tc>
          <w:tcPr>
            <w:tcW w:w="1141" w:type="dxa"/>
          </w:tcPr>
          <w:p w14:paraId="2BBD54AD" w14:textId="77777777" w:rsidR="00187F12" w:rsidRPr="00FE7764" w:rsidRDefault="00187F12" w:rsidP="00CD7E78">
            <w:pPr>
              <w:rPr>
                <w:rFonts w:ascii="Arial" w:hAnsi="Arial" w:cs="Arial"/>
                <w:color w:val="000000" w:themeColor="text1"/>
                <w:sz w:val="22"/>
                <w:szCs w:val="22"/>
              </w:rPr>
            </w:pPr>
          </w:p>
        </w:tc>
        <w:tc>
          <w:tcPr>
            <w:tcW w:w="4266" w:type="dxa"/>
          </w:tcPr>
          <w:p w14:paraId="012457F4" w14:textId="645F4649" w:rsidR="00187F12" w:rsidRPr="00FE7764" w:rsidRDefault="00187F12" w:rsidP="00CD7E78">
            <w:pPr>
              <w:rPr>
                <w:rFonts w:ascii="Arial" w:hAnsi="Arial" w:cs="Arial"/>
                <w:color w:val="000000" w:themeColor="text1"/>
                <w:sz w:val="22"/>
                <w:szCs w:val="22"/>
                <w:lang w:val="fr-BE"/>
              </w:rPr>
            </w:pPr>
          </w:p>
        </w:tc>
        <w:tc>
          <w:tcPr>
            <w:tcW w:w="3686" w:type="dxa"/>
          </w:tcPr>
          <w:p w14:paraId="6FD2280F" w14:textId="4A817B2D" w:rsidR="00187F12" w:rsidRPr="00FE7764" w:rsidRDefault="00187F12" w:rsidP="00CD7E78">
            <w:pPr>
              <w:rPr>
                <w:rFonts w:ascii="Arial" w:hAnsi="Arial" w:cs="Arial"/>
                <w:color w:val="000000" w:themeColor="text1"/>
                <w:sz w:val="22"/>
                <w:szCs w:val="22"/>
              </w:rPr>
            </w:pPr>
          </w:p>
        </w:tc>
      </w:tr>
    </w:tbl>
    <w:p w14:paraId="5AEC5158" w14:textId="1C6F27F1" w:rsidR="00FE7764" w:rsidRPr="00FE7764" w:rsidRDefault="00FE7764" w:rsidP="00FE7764">
      <w:pPr>
        <w:tabs>
          <w:tab w:val="left" w:pos="1213"/>
        </w:tabs>
      </w:pPr>
    </w:p>
    <w:sectPr w:rsidR="00FE7764" w:rsidRPr="00FE7764" w:rsidSect="002972AE">
      <w:footerReference w:type="even"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C8B2" w14:textId="77777777" w:rsidR="00887915" w:rsidRDefault="00887915">
      <w:r>
        <w:separator/>
      </w:r>
    </w:p>
  </w:endnote>
  <w:endnote w:type="continuationSeparator" w:id="0">
    <w:p w14:paraId="7F9721F7" w14:textId="77777777" w:rsidR="00887915" w:rsidRDefault="00887915">
      <w:r>
        <w:continuationSeparator/>
      </w:r>
    </w:p>
  </w:endnote>
  <w:endnote w:type="continuationNotice" w:id="1">
    <w:p w14:paraId="45F3C3AE" w14:textId="77777777" w:rsidR="00887915" w:rsidRDefault="0088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8315"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B8D66"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EF26" w14:textId="77777777" w:rsidR="00E72470" w:rsidRDefault="00E72470" w:rsidP="004D127F">
    <w:pPr>
      <w:pStyle w:val="Footer"/>
      <w:jc w:val="center"/>
    </w:pPr>
  </w:p>
  <w:p w14:paraId="5BBC67C9" w14:textId="77777777" w:rsidR="00E72470" w:rsidRDefault="00E72470" w:rsidP="004D127F">
    <w:pPr>
      <w:pStyle w:val="Footer"/>
      <w:jc w:val="center"/>
    </w:pPr>
  </w:p>
  <w:p w14:paraId="65E661E9" w14:textId="34CD895A" w:rsidR="00E72470" w:rsidRPr="005A357F" w:rsidRDefault="00E72470" w:rsidP="005161B4">
    <w:pPr>
      <w:pStyle w:val="Footer"/>
      <w:rPr>
        <w:rFonts w:ascii="Arial" w:hAnsi="Arial" w:cs="Arial"/>
        <w:sz w:val="18"/>
        <w:szCs w:val="18"/>
      </w:rPr>
    </w:pP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E85B" w14:textId="77777777" w:rsidR="00887915" w:rsidRDefault="00887915">
      <w:r>
        <w:separator/>
      </w:r>
    </w:p>
  </w:footnote>
  <w:footnote w:type="continuationSeparator" w:id="0">
    <w:p w14:paraId="658575FB" w14:textId="77777777" w:rsidR="00887915" w:rsidRDefault="00887915">
      <w:r>
        <w:continuationSeparator/>
      </w:r>
    </w:p>
  </w:footnote>
  <w:footnote w:type="continuationNotice" w:id="1">
    <w:p w14:paraId="07CE4F73" w14:textId="77777777" w:rsidR="00887915" w:rsidRDefault="0088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5916" w14:textId="5539AA3D" w:rsidR="00775133" w:rsidRPr="00775133" w:rsidRDefault="00077D7D" w:rsidP="004B3C13">
    <w:pPr>
      <w:pStyle w:val="Header"/>
      <w:tabs>
        <w:tab w:val="clear" w:pos="8640"/>
        <w:tab w:val="left" w:pos="1483"/>
      </w:tabs>
      <w:rPr>
        <w:rFonts w:ascii="Arial" w:hAnsi="Arial" w:cs="Arial"/>
        <w:smallCaps/>
        <w:color w:val="00095B"/>
        <w:position w:val="132"/>
        <w:sz w:val="44"/>
        <w:szCs w:val="44"/>
      </w:rPr>
    </w:pPr>
    <w:r>
      <w:rPr>
        <w:noProof/>
        <w:color w:val="00095B"/>
      </w:rPr>
      <mc:AlternateContent>
        <mc:Choice Requires="wps">
          <w:drawing>
            <wp:anchor distT="0" distB="0" distL="114300" distR="114300" simplePos="0" relativeHeight="251658245" behindDoc="0" locked="0" layoutInCell="1" allowOverlap="1" wp14:anchorId="431E779D" wp14:editId="2044C087">
              <wp:simplePos x="0" y="0"/>
              <wp:positionH relativeFrom="column">
                <wp:posOffset>1018882</wp:posOffset>
              </wp:positionH>
              <wp:positionV relativeFrom="paragraph">
                <wp:posOffset>125730</wp:posOffset>
              </wp:positionV>
              <wp:extent cx="1863969" cy="422031"/>
              <wp:effectExtent l="0" t="0" r="3175" b="0"/>
              <wp:wrapNone/>
              <wp:docPr id="975062145" name="Text Box 5"/>
              <wp:cNvGraphicFramePr/>
              <a:graphic xmlns:a="http://schemas.openxmlformats.org/drawingml/2006/main">
                <a:graphicData uri="http://schemas.microsoft.com/office/word/2010/wordprocessingShape">
                  <wps:wsp>
                    <wps:cNvSpPr txBox="1"/>
                    <wps:spPr>
                      <a:xfrm>
                        <a:off x="0" y="0"/>
                        <a:ext cx="1863969" cy="422031"/>
                      </a:xfrm>
                      <a:prstGeom prst="rect">
                        <a:avLst/>
                      </a:prstGeom>
                      <a:solidFill>
                        <a:schemeClr val="lt1"/>
                      </a:solidFill>
                      <a:ln w="6350">
                        <a:noFill/>
                      </a:ln>
                    </wps:spPr>
                    <wps:txbx>
                      <w:txbxContent>
                        <w:p w14:paraId="30B0B18E" w14:textId="458597C9" w:rsidR="00775133" w:rsidRPr="00775133" w:rsidRDefault="00775133" w:rsidP="00775133">
                          <w:pPr>
                            <w:snapToGrid w:val="0"/>
                            <w:rPr>
                              <w:rFonts w:ascii="Arial" w:hAnsi="Arial" w:cs="Arial"/>
                              <w:color w:val="00095B"/>
                              <w:sz w:val="40"/>
                              <w:szCs w:val="40"/>
                            </w:rPr>
                          </w:pPr>
                          <w:r w:rsidRPr="00775133">
                            <w:rPr>
                              <w:rFonts w:ascii="Arial" w:hAnsi="Arial" w:cs="Arial"/>
                              <w:color w:val="00095B"/>
                              <w:sz w:val="40"/>
                              <w:szCs w:val="40"/>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1E779D" id="_x0000_t202" coordsize="21600,21600" o:spt="202" path="m,l,21600r21600,l21600,xe">
              <v:stroke joinstyle="miter"/>
              <v:path gradientshapeok="t" o:connecttype="rect"/>
            </v:shapetype>
            <v:shape id="Text Box 5" o:spid="_x0000_s1026" type="#_x0000_t202" style="position:absolute;margin-left:80.25pt;margin-top:9.9pt;width:146.75pt;height:33.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" fillcolor="white [3201]" stroked="f" strokeweight=".5pt">
              <v:textbox>
                <w:txbxContent>
                  <w:p w14:paraId="30B0B18E" w14:textId="458597C9" w:rsidR="00775133" w:rsidRPr="00775133" w:rsidRDefault="00775133" w:rsidP="00775133">
                    <w:pPr>
                      <w:snapToGrid w:val="0"/>
                      <w:rPr>
                        <w:rFonts w:ascii="Arial" w:hAnsi="Arial" w:cs="Arial"/>
                        <w:color w:val="00095B"/>
                        <w:sz w:val="40"/>
                        <w:szCs w:val="40"/>
                      </w:rPr>
                    </w:pPr>
                    <w:r w:rsidRPr="00775133">
                      <w:rPr>
                        <w:rFonts w:ascii="Arial" w:hAnsi="Arial" w:cs="Arial"/>
                        <w:color w:val="00095B"/>
                        <w:sz w:val="40"/>
                        <w:szCs w:val="40"/>
                      </w:rPr>
                      <w:t>News</w:t>
                    </w:r>
                  </w:p>
                </w:txbxContent>
              </v:textbox>
            </v:shape>
          </w:pict>
        </mc:Fallback>
      </mc:AlternateContent>
    </w:r>
    <w:r w:rsidRPr="00775133">
      <w:rPr>
        <w:noProof/>
        <w:color w:val="00095B"/>
      </w:rPr>
      <mc:AlternateContent>
        <mc:Choice Requires="wps">
          <w:drawing>
            <wp:anchor distT="0" distB="0" distL="114300" distR="114300" simplePos="0" relativeHeight="251658240" behindDoc="0" locked="0" layoutInCell="1" allowOverlap="1" wp14:anchorId="7D7F5D2B" wp14:editId="660F63E4">
              <wp:simplePos x="0" y="0"/>
              <wp:positionH relativeFrom="column">
                <wp:posOffset>942096</wp:posOffset>
              </wp:positionH>
              <wp:positionV relativeFrom="paragraph">
                <wp:posOffset>210185</wp:posOffset>
              </wp:positionV>
              <wp:extent cx="0" cy="228600"/>
              <wp:effectExtent l="0" t="0" r="12700" b="12700"/>
              <wp:wrapNone/>
              <wp:docPr id="2864879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A66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6.55pt" to="74.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" strokecolor="#00095b" strokeweight="1pt">
              <o:lock v:ext="edit" shapetype="f"/>
            </v:line>
          </w:pict>
        </mc:Fallback>
      </mc:AlternateContent>
    </w:r>
    <w:r w:rsidR="00775133" w:rsidRPr="00775133">
      <w:rPr>
        <w:noProof/>
        <w:color w:val="00095B"/>
      </w:rPr>
      <w:drawing>
        <wp:anchor distT="0" distB="0" distL="114300" distR="114300" simplePos="0" relativeHeight="251658243" behindDoc="0" locked="0" layoutInCell="1" allowOverlap="1" wp14:anchorId="4208FE34" wp14:editId="777808ED">
          <wp:simplePos x="0" y="0"/>
          <wp:positionH relativeFrom="margin">
            <wp:posOffset>-98425</wp:posOffset>
          </wp:positionH>
          <wp:positionV relativeFrom="margin">
            <wp:posOffset>-1009162</wp:posOffset>
          </wp:positionV>
          <wp:extent cx="984250" cy="492125"/>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8425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C13">
      <w:rPr>
        <w:rFonts w:ascii="Arial" w:hAnsi="Arial" w:cs="Arial"/>
        <w:smallCaps/>
        <w:color w:val="00095B"/>
        <w:position w:val="13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F8B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52B00"/>
    <w:multiLevelType w:val="multilevel"/>
    <w:tmpl w:val="A806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15D4"/>
    <w:multiLevelType w:val="multilevel"/>
    <w:tmpl w:val="378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B1A2A"/>
    <w:multiLevelType w:val="multilevel"/>
    <w:tmpl w:val="DD3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8136B"/>
    <w:multiLevelType w:val="multilevel"/>
    <w:tmpl w:val="37AE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F086D"/>
    <w:multiLevelType w:val="multilevel"/>
    <w:tmpl w:val="E58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B4293"/>
    <w:multiLevelType w:val="multilevel"/>
    <w:tmpl w:val="789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172D9"/>
    <w:multiLevelType w:val="multilevel"/>
    <w:tmpl w:val="927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DE3CD3"/>
    <w:multiLevelType w:val="hybridMultilevel"/>
    <w:tmpl w:val="5E0422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844902">
    <w:abstractNumId w:val="11"/>
  </w:num>
  <w:num w:numId="2" w16cid:durableId="1841003006">
    <w:abstractNumId w:val="12"/>
  </w:num>
  <w:num w:numId="3" w16cid:durableId="1481387449">
    <w:abstractNumId w:val="6"/>
  </w:num>
  <w:num w:numId="4" w16cid:durableId="1627348478">
    <w:abstractNumId w:val="4"/>
  </w:num>
  <w:num w:numId="5" w16cid:durableId="406809239">
    <w:abstractNumId w:val="9"/>
  </w:num>
  <w:num w:numId="6" w16cid:durableId="573979659">
    <w:abstractNumId w:val="2"/>
  </w:num>
  <w:num w:numId="7" w16cid:durableId="1659188077">
    <w:abstractNumId w:val="10"/>
  </w:num>
  <w:num w:numId="8" w16cid:durableId="534318857">
    <w:abstractNumId w:val="1"/>
  </w:num>
  <w:num w:numId="9" w16cid:durableId="107480094">
    <w:abstractNumId w:val="7"/>
  </w:num>
  <w:num w:numId="10" w16cid:durableId="1638218236">
    <w:abstractNumId w:val="5"/>
  </w:num>
  <w:num w:numId="11" w16cid:durableId="896546427">
    <w:abstractNumId w:val="3"/>
  </w:num>
  <w:num w:numId="12" w16cid:durableId="29653302">
    <w:abstractNumId w:val="8"/>
  </w:num>
  <w:num w:numId="13" w16cid:durableId="678393074">
    <w:abstractNumId w:val="13"/>
  </w:num>
  <w:num w:numId="14" w16cid:durableId="178854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0549"/>
    <w:rsid w:val="000051E9"/>
    <w:rsid w:val="00007333"/>
    <w:rsid w:val="000139D5"/>
    <w:rsid w:val="00014725"/>
    <w:rsid w:val="00017D98"/>
    <w:rsid w:val="00020033"/>
    <w:rsid w:val="000238C6"/>
    <w:rsid w:val="000259C8"/>
    <w:rsid w:val="00025EBF"/>
    <w:rsid w:val="0004008F"/>
    <w:rsid w:val="00041D0B"/>
    <w:rsid w:val="00046358"/>
    <w:rsid w:val="0006148A"/>
    <w:rsid w:val="000726AC"/>
    <w:rsid w:val="00077D7D"/>
    <w:rsid w:val="00080AD6"/>
    <w:rsid w:val="00082B97"/>
    <w:rsid w:val="00082DF8"/>
    <w:rsid w:val="00084F44"/>
    <w:rsid w:val="00085A10"/>
    <w:rsid w:val="000931C4"/>
    <w:rsid w:val="00094BDF"/>
    <w:rsid w:val="00096B6B"/>
    <w:rsid w:val="000A1066"/>
    <w:rsid w:val="000A1D6E"/>
    <w:rsid w:val="000B04B9"/>
    <w:rsid w:val="000B0A1D"/>
    <w:rsid w:val="000B20AF"/>
    <w:rsid w:val="000B5E1A"/>
    <w:rsid w:val="000B6288"/>
    <w:rsid w:val="000C0F82"/>
    <w:rsid w:val="000C2461"/>
    <w:rsid w:val="000D26B5"/>
    <w:rsid w:val="000D3278"/>
    <w:rsid w:val="000D67D6"/>
    <w:rsid w:val="000E0E54"/>
    <w:rsid w:val="000F77B0"/>
    <w:rsid w:val="00101B8A"/>
    <w:rsid w:val="00105478"/>
    <w:rsid w:val="0011147D"/>
    <w:rsid w:val="0012028B"/>
    <w:rsid w:val="00121448"/>
    <w:rsid w:val="001257CC"/>
    <w:rsid w:val="0013102B"/>
    <w:rsid w:val="00135F59"/>
    <w:rsid w:val="00136DEA"/>
    <w:rsid w:val="00140056"/>
    <w:rsid w:val="0014779A"/>
    <w:rsid w:val="00155444"/>
    <w:rsid w:val="00170842"/>
    <w:rsid w:val="0017213F"/>
    <w:rsid w:val="0018272C"/>
    <w:rsid w:val="00184303"/>
    <w:rsid w:val="00187F12"/>
    <w:rsid w:val="00191E20"/>
    <w:rsid w:val="0019291E"/>
    <w:rsid w:val="001A340C"/>
    <w:rsid w:val="001A43A8"/>
    <w:rsid w:val="001A5C86"/>
    <w:rsid w:val="001B2388"/>
    <w:rsid w:val="001B4256"/>
    <w:rsid w:val="001B6874"/>
    <w:rsid w:val="001C201B"/>
    <w:rsid w:val="001C2B94"/>
    <w:rsid w:val="001C3DAE"/>
    <w:rsid w:val="001D528F"/>
    <w:rsid w:val="001E2B83"/>
    <w:rsid w:val="001E329F"/>
    <w:rsid w:val="001E706F"/>
    <w:rsid w:val="001F2644"/>
    <w:rsid w:val="002009D0"/>
    <w:rsid w:val="0020311E"/>
    <w:rsid w:val="00204F89"/>
    <w:rsid w:val="00205055"/>
    <w:rsid w:val="002055CF"/>
    <w:rsid w:val="002167C1"/>
    <w:rsid w:val="00216EA6"/>
    <w:rsid w:val="002356A2"/>
    <w:rsid w:val="00242727"/>
    <w:rsid w:val="00242C2E"/>
    <w:rsid w:val="00252CDC"/>
    <w:rsid w:val="00256858"/>
    <w:rsid w:val="00266930"/>
    <w:rsid w:val="0026780A"/>
    <w:rsid w:val="00283CCB"/>
    <w:rsid w:val="00287901"/>
    <w:rsid w:val="00291021"/>
    <w:rsid w:val="00293653"/>
    <w:rsid w:val="002972AE"/>
    <w:rsid w:val="002A1BA7"/>
    <w:rsid w:val="002A66D1"/>
    <w:rsid w:val="002B3E8D"/>
    <w:rsid w:val="002B6554"/>
    <w:rsid w:val="002B6FF6"/>
    <w:rsid w:val="002C0F76"/>
    <w:rsid w:val="002C1C01"/>
    <w:rsid w:val="002C438E"/>
    <w:rsid w:val="002D07A1"/>
    <w:rsid w:val="002D48CE"/>
    <w:rsid w:val="002E111D"/>
    <w:rsid w:val="002E2BA7"/>
    <w:rsid w:val="002E59B9"/>
    <w:rsid w:val="002F49F0"/>
    <w:rsid w:val="003048E8"/>
    <w:rsid w:val="0030653B"/>
    <w:rsid w:val="00311374"/>
    <w:rsid w:val="003131D7"/>
    <w:rsid w:val="00315ADB"/>
    <w:rsid w:val="0031623F"/>
    <w:rsid w:val="00321CCF"/>
    <w:rsid w:val="0032388D"/>
    <w:rsid w:val="00323F3A"/>
    <w:rsid w:val="0034157D"/>
    <w:rsid w:val="00344529"/>
    <w:rsid w:val="0034538C"/>
    <w:rsid w:val="00346F49"/>
    <w:rsid w:val="00350608"/>
    <w:rsid w:val="00351AAF"/>
    <w:rsid w:val="00360D6C"/>
    <w:rsid w:val="00366687"/>
    <w:rsid w:val="00370C27"/>
    <w:rsid w:val="00384B13"/>
    <w:rsid w:val="00390CD0"/>
    <w:rsid w:val="00395200"/>
    <w:rsid w:val="00396C40"/>
    <w:rsid w:val="003A1353"/>
    <w:rsid w:val="003A1B86"/>
    <w:rsid w:val="003A574A"/>
    <w:rsid w:val="003B5885"/>
    <w:rsid w:val="003C5A58"/>
    <w:rsid w:val="003C6368"/>
    <w:rsid w:val="003D1BFE"/>
    <w:rsid w:val="003D4726"/>
    <w:rsid w:val="003D78A2"/>
    <w:rsid w:val="003D7DB4"/>
    <w:rsid w:val="003E380C"/>
    <w:rsid w:val="003F1C37"/>
    <w:rsid w:val="003F1C51"/>
    <w:rsid w:val="003F203F"/>
    <w:rsid w:val="003F4E60"/>
    <w:rsid w:val="00403182"/>
    <w:rsid w:val="00410D3B"/>
    <w:rsid w:val="00416222"/>
    <w:rsid w:val="00416EBB"/>
    <w:rsid w:val="0042177C"/>
    <w:rsid w:val="004217E8"/>
    <w:rsid w:val="00421B0E"/>
    <w:rsid w:val="00424FD5"/>
    <w:rsid w:val="00426679"/>
    <w:rsid w:val="0042782A"/>
    <w:rsid w:val="00433402"/>
    <w:rsid w:val="00433476"/>
    <w:rsid w:val="00435D77"/>
    <w:rsid w:val="00442B23"/>
    <w:rsid w:val="004430CA"/>
    <w:rsid w:val="00443105"/>
    <w:rsid w:val="00451076"/>
    <w:rsid w:val="004556D4"/>
    <w:rsid w:val="00455BD3"/>
    <w:rsid w:val="00460531"/>
    <w:rsid w:val="00460FC5"/>
    <w:rsid w:val="00461644"/>
    <w:rsid w:val="0047041D"/>
    <w:rsid w:val="00474CCA"/>
    <w:rsid w:val="004752EA"/>
    <w:rsid w:val="00480CFE"/>
    <w:rsid w:val="004837E7"/>
    <w:rsid w:val="00484F53"/>
    <w:rsid w:val="00485A99"/>
    <w:rsid w:val="00492D15"/>
    <w:rsid w:val="004A03A8"/>
    <w:rsid w:val="004A7C15"/>
    <w:rsid w:val="004B3C13"/>
    <w:rsid w:val="004B6025"/>
    <w:rsid w:val="004B7656"/>
    <w:rsid w:val="004B7DE7"/>
    <w:rsid w:val="004C0CDB"/>
    <w:rsid w:val="004C13B7"/>
    <w:rsid w:val="004C2A43"/>
    <w:rsid w:val="004D127F"/>
    <w:rsid w:val="004D1B44"/>
    <w:rsid w:val="004D24EC"/>
    <w:rsid w:val="004E21AA"/>
    <w:rsid w:val="004E242D"/>
    <w:rsid w:val="004E448F"/>
    <w:rsid w:val="004E6187"/>
    <w:rsid w:val="004F1A2D"/>
    <w:rsid w:val="004F5250"/>
    <w:rsid w:val="004F689F"/>
    <w:rsid w:val="00502B4A"/>
    <w:rsid w:val="0050603C"/>
    <w:rsid w:val="00507D52"/>
    <w:rsid w:val="005125B3"/>
    <w:rsid w:val="005161B4"/>
    <w:rsid w:val="0051721E"/>
    <w:rsid w:val="005231D8"/>
    <w:rsid w:val="005238EB"/>
    <w:rsid w:val="00524A82"/>
    <w:rsid w:val="005268F9"/>
    <w:rsid w:val="00530EBF"/>
    <w:rsid w:val="00531E8B"/>
    <w:rsid w:val="00545717"/>
    <w:rsid w:val="00546DAA"/>
    <w:rsid w:val="00546FF2"/>
    <w:rsid w:val="00550CAC"/>
    <w:rsid w:val="00550E7B"/>
    <w:rsid w:val="005522FD"/>
    <w:rsid w:val="00552A8C"/>
    <w:rsid w:val="005532D6"/>
    <w:rsid w:val="00554AD5"/>
    <w:rsid w:val="00555D90"/>
    <w:rsid w:val="00564B7F"/>
    <w:rsid w:val="00566F9E"/>
    <w:rsid w:val="00570071"/>
    <w:rsid w:val="0057574A"/>
    <w:rsid w:val="00576557"/>
    <w:rsid w:val="00582804"/>
    <w:rsid w:val="0059491C"/>
    <w:rsid w:val="0059689C"/>
    <w:rsid w:val="00597098"/>
    <w:rsid w:val="00597676"/>
    <w:rsid w:val="005A0BA5"/>
    <w:rsid w:val="005A174F"/>
    <w:rsid w:val="005A357F"/>
    <w:rsid w:val="005A3B5A"/>
    <w:rsid w:val="005A52B7"/>
    <w:rsid w:val="005A74CF"/>
    <w:rsid w:val="005B064B"/>
    <w:rsid w:val="005B2CBB"/>
    <w:rsid w:val="005B4BCC"/>
    <w:rsid w:val="005C6FA7"/>
    <w:rsid w:val="005D43C7"/>
    <w:rsid w:val="005D5DC7"/>
    <w:rsid w:val="005D6699"/>
    <w:rsid w:val="005D7AC5"/>
    <w:rsid w:val="005E7C82"/>
    <w:rsid w:val="005F6198"/>
    <w:rsid w:val="00601BF0"/>
    <w:rsid w:val="00601D71"/>
    <w:rsid w:val="00612AFC"/>
    <w:rsid w:val="0061430A"/>
    <w:rsid w:val="00616A1B"/>
    <w:rsid w:val="00625D68"/>
    <w:rsid w:val="00635F3C"/>
    <w:rsid w:val="00637B68"/>
    <w:rsid w:val="00646BFA"/>
    <w:rsid w:val="00651294"/>
    <w:rsid w:val="00652D5E"/>
    <w:rsid w:val="00654F6F"/>
    <w:rsid w:val="006625BD"/>
    <w:rsid w:val="006640A8"/>
    <w:rsid w:val="00665E74"/>
    <w:rsid w:val="00671730"/>
    <w:rsid w:val="00675392"/>
    <w:rsid w:val="00676BC6"/>
    <w:rsid w:val="00684AF8"/>
    <w:rsid w:val="00684DED"/>
    <w:rsid w:val="00690062"/>
    <w:rsid w:val="00697034"/>
    <w:rsid w:val="006A2E91"/>
    <w:rsid w:val="006A521B"/>
    <w:rsid w:val="006A63AE"/>
    <w:rsid w:val="006A7A38"/>
    <w:rsid w:val="006B4B7D"/>
    <w:rsid w:val="006B628C"/>
    <w:rsid w:val="006D0A38"/>
    <w:rsid w:val="006D15A8"/>
    <w:rsid w:val="006D48AA"/>
    <w:rsid w:val="006D67DB"/>
    <w:rsid w:val="006D68AA"/>
    <w:rsid w:val="006D73F9"/>
    <w:rsid w:val="006F2EB6"/>
    <w:rsid w:val="006F735F"/>
    <w:rsid w:val="00702148"/>
    <w:rsid w:val="007033B3"/>
    <w:rsid w:val="00707D95"/>
    <w:rsid w:val="007169BB"/>
    <w:rsid w:val="007210AD"/>
    <w:rsid w:val="007265B8"/>
    <w:rsid w:val="007325B9"/>
    <w:rsid w:val="00750546"/>
    <w:rsid w:val="00755551"/>
    <w:rsid w:val="0075653C"/>
    <w:rsid w:val="00761B9D"/>
    <w:rsid w:val="00764C27"/>
    <w:rsid w:val="00775133"/>
    <w:rsid w:val="00782237"/>
    <w:rsid w:val="00783BC2"/>
    <w:rsid w:val="00784D9C"/>
    <w:rsid w:val="007951E1"/>
    <w:rsid w:val="007B57B2"/>
    <w:rsid w:val="007B62FC"/>
    <w:rsid w:val="007C16F0"/>
    <w:rsid w:val="007C363E"/>
    <w:rsid w:val="007C58DE"/>
    <w:rsid w:val="007C5ABA"/>
    <w:rsid w:val="007D5CDD"/>
    <w:rsid w:val="007D62A9"/>
    <w:rsid w:val="007E56E4"/>
    <w:rsid w:val="007E67C6"/>
    <w:rsid w:val="007F0E4B"/>
    <w:rsid w:val="0080206C"/>
    <w:rsid w:val="00804CA6"/>
    <w:rsid w:val="00806454"/>
    <w:rsid w:val="00806AB3"/>
    <w:rsid w:val="00807EE0"/>
    <w:rsid w:val="008115D4"/>
    <w:rsid w:val="00820FE3"/>
    <w:rsid w:val="00821481"/>
    <w:rsid w:val="0082160C"/>
    <w:rsid w:val="008239C4"/>
    <w:rsid w:val="008255C9"/>
    <w:rsid w:val="00831B36"/>
    <w:rsid w:val="008470A7"/>
    <w:rsid w:val="00856D7B"/>
    <w:rsid w:val="008577D9"/>
    <w:rsid w:val="00860EAB"/>
    <w:rsid w:val="00861038"/>
    <w:rsid w:val="00861419"/>
    <w:rsid w:val="00871DDB"/>
    <w:rsid w:val="0087210E"/>
    <w:rsid w:val="008814AE"/>
    <w:rsid w:val="008830EC"/>
    <w:rsid w:val="008843DC"/>
    <w:rsid w:val="00887915"/>
    <w:rsid w:val="008921F1"/>
    <w:rsid w:val="00894881"/>
    <w:rsid w:val="008A424F"/>
    <w:rsid w:val="008A6983"/>
    <w:rsid w:val="008A69F2"/>
    <w:rsid w:val="008A79EF"/>
    <w:rsid w:val="008B07BA"/>
    <w:rsid w:val="008B1B78"/>
    <w:rsid w:val="008B326B"/>
    <w:rsid w:val="008B33C6"/>
    <w:rsid w:val="008B3670"/>
    <w:rsid w:val="008C0CE3"/>
    <w:rsid w:val="008C3D53"/>
    <w:rsid w:val="008C5672"/>
    <w:rsid w:val="008C58A4"/>
    <w:rsid w:val="008C760E"/>
    <w:rsid w:val="008C76EB"/>
    <w:rsid w:val="008D2397"/>
    <w:rsid w:val="008D26E8"/>
    <w:rsid w:val="008D2AB7"/>
    <w:rsid w:val="008E7EB0"/>
    <w:rsid w:val="008F2E9C"/>
    <w:rsid w:val="008F506C"/>
    <w:rsid w:val="008F6FB5"/>
    <w:rsid w:val="009011D3"/>
    <w:rsid w:val="00901EBE"/>
    <w:rsid w:val="0090614F"/>
    <w:rsid w:val="00912F95"/>
    <w:rsid w:val="00912FB7"/>
    <w:rsid w:val="0092034C"/>
    <w:rsid w:val="0092086A"/>
    <w:rsid w:val="0092160B"/>
    <w:rsid w:val="009260A8"/>
    <w:rsid w:val="00932271"/>
    <w:rsid w:val="00932553"/>
    <w:rsid w:val="0094747B"/>
    <w:rsid w:val="00954B22"/>
    <w:rsid w:val="00954F83"/>
    <w:rsid w:val="00955F32"/>
    <w:rsid w:val="00957F23"/>
    <w:rsid w:val="00965477"/>
    <w:rsid w:val="00966A5F"/>
    <w:rsid w:val="00971B08"/>
    <w:rsid w:val="00981706"/>
    <w:rsid w:val="00984EF2"/>
    <w:rsid w:val="009872C4"/>
    <w:rsid w:val="00991C80"/>
    <w:rsid w:val="00992DBE"/>
    <w:rsid w:val="00994822"/>
    <w:rsid w:val="009A7C0D"/>
    <w:rsid w:val="009B21AA"/>
    <w:rsid w:val="009B241F"/>
    <w:rsid w:val="009C1BFC"/>
    <w:rsid w:val="009C7500"/>
    <w:rsid w:val="009D0C95"/>
    <w:rsid w:val="009D11F0"/>
    <w:rsid w:val="009D4D5B"/>
    <w:rsid w:val="009D637D"/>
    <w:rsid w:val="009E13D7"/>
    <w:rsid w:val="009E2411"/>
    <w:rsid w:val="009E2473"/>
    <w:rsid w:val="009E356D"/>
    <w:rsid w:val="009F12AA"/>
    <w:rsid w:val="009F169D"/>
    <w:rsid w:val="00A0512C"/>
    <w:rsid w:val="00A1112F"/>
    <w:rsid w:val="00A117CF"/>
    <w:rsid w:val="00A13757"/>
    <w:rsid w:val="00A15423"/>
    <w:rsid w:val="00A23A75"/>
    <w:rsid w:val="00A35F99"/>
    <w:rsid w:val="00A361B2"/>
    <w:rsid w:val="00A364AC"/>
    <w:rsid w:val="00A376FB"/>
    <w:rsid w:val="00A428C5"/>
    <w:rsid w:val="00A4431E"/>
    <w:rsid w:val="00A4592B"/>
    <w:rsid w:val="00A45ACB"/>
    <w:rsid w:val="00A47F19"/>
    <w:rsid w:val="00A71707"/>
    <w:rsid w:val="00A76CB5"/>
    <w:rsid w:val="00A8145C"/>
    <w:rsid w:val="00A826E2"/>
    <w:rsid w:val="00A86BB6"/>
    <w:rsid w:val="00A911D5"/>
    <w:rsid w:val="00A93C57"/>
    <w:rsid w:val="00AA19B5"/>
    <w:rsid w:val="00AA3B37"/>
    <w:rsid w:val="00AB33DD"/>
    <w:rsid w:val="00AB4019"/>
    <w:rsid w:val="00AB708E"/>
    <w:rsid w:val="00AB7854"/>
    <w:rsid w:val="00AC0854"/>
    <w:rsid w:val="00AC0E09"/>
    <w:rsid w:val="00AD1105"/>
    <w:rsid w:val="00AD3059"/>
    <w:rsid w:val="00AD7BA3"/>
    <w:rsid w:val="00AE0FD2"/>
    <w:rsid w:val="00AE4C1A"/>
    <w:rsid w:val="00AF0862"/>
    <w:rsid w:val="00AF308C"/>
    <w:rsid w:val="00AF489D"/>
    <w:rsid w:val="00AF4A3D"/>
    <w:rsid w:val="00AF4C80"/>
    <w:rsid w:val="00B10B15"/>
    <w:rsid w:val="00B27525"/>
    <w:rsid w:val="00B3306E"/>
    <w:rsid w:val="00B46CBC"/>
    <w:rsid w:val="00B46E6D"/>
    <w:rsid w:val="00B51671"/>
    <w:rsid w:val="00B61EC5"/>
    <w:rsid w:val="00B633F4"/>
    <w:rsid w:val="00B6451A"/>
    <w:rsid w:val="00B6607D"/>
    <w:rsid w:val="00B670BA"/>
    <w:rsid w:val="00B810DD"/>
    <w:rsid w:val="00B84FAB"/>
    <w:rsid w:val="00B94D0E"/>
    <w:rsid w:val="00B954E0"/>
    <w:rsid w:val="00BA3937"/>
    <w:rsid w:val="00BA41A4"/>
    <w:rsid w:val="00BB0AA6"/>
    <w:rsid w:val="00BB1071"/>
    <w:rsid w:val="00BC0197"/>
    <w:rsid w:val="00BC0E73"/>
    <w:rsid w:val="00BC7683"/>
    <w:rsid w:val="00BE7636"/>
    <w:rsid w:val="00BE79ED"/>
    <w:rsid w:val="00BF1536"/>
    <w:rsid w:val="00BF7B54"/>
    <w:rsid w:val="00C026E6"/>
    <w:rsid w:val="00C04116"/>
    <w:rsid w:val="00C05421"/>
    <w:rsid w:val="00C1097D"/>
    <w:rsid w:val="00C13A0A"/>
    <w:rsid w:val="00C2062D"/>
    <w:rsid w:val="00C21ACB"/>
    <w:rsid w:val="00C224B4"/>
    <w:rsid w:val="00C228AA"/>
    <w:rsid w:val="00C25A78"/>
    <w:rsid w:val="00C32CF5"/>
    <w:rsid w:val="00C343F0"/>
    <w:rsid w:val="00C35E0A"/>
    <w:rsid w:val="00C43EC8"/>
    <w:rsid w:val="00C44AA1"/>
    <w:rsid w:val="00C452A5"/>
    <w:rsid w:val="00C47B5A"/>
    <w:rsid w:val="00C50FCE"/>
    <w:rsid w:val="00C51263"/>
    <w:rsid w:val="00C52F23"/>
    <w:rsid w:val="00C63078"/>
    <w:rsid w:val="00C6725B"/>
    <w:rsid w:val="00C77D41"/>
    <w:rsid w:val="00C8770F"/>
    <w:rsid w:val="00C879E4"/>
    <w:rsid w:val="00CA6394"/>
    <w:rsid w:val="00CA712D"/>
    <w:rsid w:val="00CB2902"/>
    <w:rsid w:val="00CB35F9"/>
    <w:rsid w:val="00CB47AB"/>
    <w:rsid w:val="00CC3170"/>
    <w:rsid w:val="00CC4848"/>
    <w:rsid w:val="00CD5895"/>
    <w:rsid w:val="00CE0847"/>
    <w:rsid w:val="00CE24DE"/>
    <w:rsid w:val="00CE296B"/>
    <w:rsid w:val="00CE333A"/>
    <w:rsid w:val="00D01F8A"/>
    <w:rsid w:val="00D07858"/>
    <w:rsid w:val="00D12553"/>
    <w:rsid w:val="00D132EA"/>
    <w:rsid w:val="00D1557A"/>
    <w:rsid w:val="00D15EDB"/>
    <w:rsid w:val="00D23FA3"/>
    <w:rsid w:val="00D241BC"/>
    <w:rsid w:val="00D25B90"/>
    <w:rsid w:val="00D66F6E"/>
    <w:rsid w:val="00D71089"/>
    <w:rsid w:val="00D7179E"/>
    <w:rsid w:val="00D751C7"/>
    <w:rsid w:val="00D77617"/>
    <w:rsid w:val="00D856F5"/>
    <w:rsid w:val="00D8619C"/>
    <w:rsid w:val="00D905D5"/>
    <w:rsid w:val="00D93EFD"/>
    <w:rsid w:val="00D94B6C"/>
    <w:rsid w:val="00DA45E1"/>
    <w:rsid w:val="00DA51B8"/>
    <w:rsid w:val="00DA6E47"/>
    <w:rsid w:val="00DA7D01"/>
    <w:rsid w:val="00DB0F9D"/>
    <w:rsid w:val="00DB3BC6"/>
    <w:rsid w:val="00DB76A9"/>
    <w:rsid w:val="00DC7EC8"/>
    <w:rsid w:val="00DD0DD7"/>
    <w:rsid w:val="00DD5D59"/>
    <w:rsid w:val="00DE2B41"/>
    <w:rsid w:val="00DF1996"/>
    <w:rsid w:val="00DF30E7"/>
    <w:rsid w:val="00DF4A7B"/>
    <w:rsid w:val="00E03275"/>
    <w:rsid w:val="00E0667A"/>
    <w:rsid w:val="00E07546"/>
    <w:rsid w:val="00E07B77"/>
    <w:rsid w:val="00E15630"/>
    <w:rsid w:val="00E17713"/>
    <w:rsid w:val="00E21FA7"/>
    <w:rsid w:val="00E26623"/>
    <w:rsid w:val="00E32FDE"/>
    <w:rsid w:val="00E34CB7"/>
    <w:rsid w:val="00E475F6"/>
    <w:rsid w:val="00E50416"/>
    <w:rsid w:val="00E647AF"/>
    <w:rsid w:val="00E653ED"/>
    <w:rsid w:val="00E659E5"/>
    <w:rsid w:val="00E72470"/>
    <w:rsid w:val="00E75A83"/>
    <w:rsid w:val="00E81EAE"/>
    <w:rsid w:val="00E91A38"/>
    <w:rsid w:val="00E92A8F"/>
    <w:rsid w:val="00E92C09"/>
    <w:rsid w:val="00E93C96"/>
    <w:rsid w:val="00E95AB6"/>
    <w:rsid w:val="00E972E8"/>
    <w:rsid w:val="00E97A14"/>
    <w:rsid w:val="00EA2843"/>
    <w:rsid w:val="00EA3B8E"/>
    <w:rsid w:val="00EB12D9"/>
    <w:rsid w:val="00ED0D84"/>
    <w:rsid w:val="00ED3FC2"/>
    <w:rsid w:val="00ED76EF"/>
    <w:rsid w:val="00EE1BBF"/>
    <w:rsid w:val="00EE557A"/>
    <w:rsid w:val="00F0208C"/>
    <w:rsid w:val="00F0329F"/>
    <w:rsid w:val="00F1276D"/>
    <w:rsid w:val="00F16104"/>
    <w:rsid w:val="00F1644C"/>
    <w:rsid w:val="00F218C4"/>
    <w:rsid w:val="00F21AA5"/>
    <w:rsid w:val="00F25AB6"/>
    <w:rsid w:val="00F25D2B"/>
    <w:rsid w:val="00F26183"/>
    <w:rsid w:val="00F330FE"/>
    <w:rsid w:val="00F34534"/>
    <w:rsid w:val="00F40789"/>
    <w:rsid w:val="00F4639D"/>
    <w:rsid w:val="00F47E8A"/>
    <w:rsid w:val="00F57C6F"/>
    <w:rsid w:val="00F64D5B"/>
    <w:rsid w:val="00F657E3"/>
    <w:rsid w:val="00F71A66"/>
    <w:rsid w:val="00F83C25"/>
    <w:rsid w:val="00F866E2"/>
    <w:rsid w:val="00FA5323"/>
    <w:rsid w:val="00FC1548"/>
    <w:rsid w:val="00FC1940"/>
    <w:rsid w:val="00FC7AA7"/>
    <w:rsid w:val="00FD109C"/>
    <w:rsid w:val="00FD5655"/>
    <w:rsid w:val="00FD625F"/>
    <w:rsid w:val="00FE7764"/>
    <w:rsid w:val="00FF1EBE"/>
    <w:rsid w:val="00FF51C8"/>
    <w:rsid w:val="09B07339"/>
    <w:rsid w:val="192F712E"/>
    <w:rsid w:val="252F6AFC"/>
    <w:rsid w:val="2E57C5DB"/>
    <w:rsid w:val="46503341"/>
    <w:rsid w:val="5678EBA1"/>
    <w:rsid w:val="66335047"/>
    <w:rsid w:val="6E822A2B"/>
    <w:rsid w:val="78C2AB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20C86"/>
  <w15:chartTrackingRefBased/>
  <w15:docId w15:val="{351EA088-96D8-9A4C-9568-32D3A85E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semiHidden/>
    <w:unhideWhenUsed/>
    <w:qFormat/>
    <w:rsid w:val="00991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styleId="UnresolvedMention">
    <w:name w:val="Unresolved Mention"/>
    <w:uiPriority w:val="99"/>
    <w:semiHidden/>
    <w:unhideWhenUsed/>
    <w:rsid w:val="000B04B9"/>
    <w:rPr>
      <w:color w:val="605E5C"/>
      <w:shd w:val="clear" w:color="auto" w:fill="E1DFDD"/>
    </w:rPr>
  </w:style>
  <w:style w:type="paragraph" w:styleId="NormalWeb">
    <w:name w:val="Normal (Web)"/>
    <w:basedOn w:val="Normal"/>
    <w:uiPriority w:val="99"/>
    <w:unhideWhenUsed/>
    <w:rsid w:val="005A74CF"/>
    <w:pPr>
      <w:spacing w:before="100" w:beforeAutospacing="1" w:after="100" w:afterAutospacing="1"/>
    </w:pPr>
    <w:rPr>
      <w:sz w:val="24"/>
      <w:lang w:bidi="th-TH"/>
    </w:rPr>
  </w:style>
  <w:style w:type="character" w:customStyle="1" w:styleId="apple-converted-space">
    <w:name w:val="apple-converted-space"/>
    <w:basedOn w:val="DefaultParagraphFont"/>
    <w:rsid w:val="008C76EB"/>
  </w:style>
  <w:style w:type="character" w:styleId="Strong">
    <w:name w:val="Strong"/>
    <w:basedOn w:val="DefaultParagraphFont"/>
    <w:uiPriority w:val="22"/>
    <w:qFormat/>
    <w:rsid w:val="001E2B83"/>
    <w:rPr>
      <w:b/>
      <w:bCs/>
    </w:rPr>
  </w:style>
  <w:style w:type="character" w:customStyle="1" w:styleId="Heading2Char">
    <w:name w:val="Heading 2 Char"/>
    <w:basedOn w:val="DefaultParagraphFont"/>
    <w:link w:val="Heading2"/>
    <w:semiHidden/>
    <w:rsid w:val="00991C80"/>
    <w:rPr>
      <w:rFonts w:asciiTheme="majorHAnsi" w:eastAsiaTheme="majorEastAsia" w:hAnsiTheme="majorHAnsi" w:cstheme="majorBidi"/>
      <w:color w:val="0F4761" w:themeColor="accent1" w:themeShade="BF"/>
      <w:sz w:val="32"/>
      <w:szCs w:val="32"/>
    </w:rPr>
  </w:style>
  <w:style w:type="character" w:styleId="Emphasis">
    <w:name w:val="Emphasis"/>
    <w:basedOn w:val="DefaultParagraphFont"/>
    <w:uiPriority w:val="20"/>
    <w:qFormat/>
    <w:rsid w:val="00C452A5"/>
    <w:rPr>
      <w:i/>
      <w:iCs/>
    </w:rPr>
  </w:style>
  <w:style w:type="paragraph" w:styleId="ListParagraph">
    <w:name w:val="List Paragraph"/>
    <w:basedOn w:val="Normal"/>
    <w:uiPriority w:val="34"/>
    <w:qFormat/>
    <w:rsid w:val="00187F12"/>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customStyle="1" w:styleId="normaltextrun">
    <w:name w:val="normaltextrun"/>
    <w:basedOn w:val="DefaultParagraphFont"/>
    <w:rsid w:val="00187F12"/>
  </w:style>
  <w:style w:type="paragraph" w:styleId="ListBullet">
    <w:name w:val="List Bullet"/>
    <w:basedOn w:val="Normal"/>
    <w:uiPriority w:val="99"/>
    <w:unhideWhenUsed/>
    <w:rsid w:val="00C51263"/>
    <w:pPr>
      <w:numPr>
        <w:numId w:val="14"/>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14510">
      <w:bodyDiv w:val="1"/>
      <w:marLeft w:val="0"/>
      <w:marRight w:val="0"/>
      <w:marTop w:val="0"/>
      <w:marBottom w:val="0"/>
      <w:divBdr>
        <w:top w:val="none" w:sz="0" w:space="0" w:color="auto"/>
        <w:left w:val="none" w:sz="0" w:space="0" w:color="auto"/>
        <w:bottom w:val="none" w:sz="0" w:space="0" w:color="auto"/>
        <w:right w:val="none" w:sz="0" w:space="0" w:color="auto"/>
      </w:divBdr>
    </w:div>
    <w:div w:id="575751455">
      <w:bodyDiv w:val="1"/>
      <w:marLeft w:val="0"/>
      <w:marRight w:val="0"/>
      <w:marTop w:val="0"/>
      <w:marBottom w:val="0"/>
      <w:divBdr>
        <w:top w:val="none" w:sz="0" w:space="0" w:color="auto"/>
        <w:left w:val="none" w:sz="0" w:space="0" w:color="auto"/>
        <w:bottom w:val="none" w:sz="0" w:space="0" w:color="auto"/>
        <w:right w:val="none" w:sz="0" w:space="0" w:color="auto"/>
      </w:divBdr>
    </w:div>
    <w:div w:id="863128402">
      <w:bodyDiv w:val="1"/>
      <w:marLeft w:val="0"/>
      <w:marRight w:val="0"/>
      <w:marTop w:val="0"/>
      <w:marBottom w:val="0"/>
      <w:divBdr>
        <w:top w:val="none" w:sz="0" w:space="0" w:color="auto"/>
        <w:left w:val="none" w:sz="0" w:space="0" w:color="auto"/>
        <w:bottom w:val="none" w:sz="0" w:space="0" w:color="auto"/>
        <w:right w:val="none" w:sz="0" w:space="0" w:color="auto"/>
      </w:divBdr>
    </w:div>
    <w:div w:id="873925661">
      <w:bodyDiv w:val="1"/>
      <w:marLeft w:val="0"/>
      <w:marRight w:val="0"/>
      <w:marTop w:val="0"/>
      <w:marBottom w:val="0"/>
      <w:divBdr>
        <w:top w:val="none" w:sz="0" w:space="0" w:color="auto"/>
        <w:left w:val="none" w:sz="0" w:space="0" w:color="auto"/>
        <w:bottom w:val="none" w:sz="0" w:space="0" w:color="auto"/>
        <w:right w:val="none" w:sz="0" w:space="0" w:color="auto"/>
      </w:divBdr>
    </w:div>
    <w:div w:id="877743677">
      <w:bodyDiv w:val="1"/>
      <w:marLeft w:val="0"/>
      <w:marRight w:val="0"/>
      <w:marTop w:val="0"/>
      <w:marBottom w:val="0"/>
      <w:divBdr>
        <w:top w:val="none" w:sz="0" w:space="0" w:color="auto"/>
        <w:left w:val="none" w:sz="0" w:space="0" w:color="auto"/>
        <w:bottom w:val="none" w:sz="0" w:space="0" w:color="auto"/>
        <w:right w:val="none" w:sz="0" w:space="0" w:color="auto"/>
      </w:divBdr>
    </w:div>
    <w:div w:id="1296788373">
      <w:bodyDiv w:val="1"/>
      <w:marLeft w:val="0"/>
      <w:marRight w:val="0"/>
      <w:marTop w:val="0"/>
      <w:marBottom w:val="0"/>
      <w:divBdr>
        <w:top w:val="none" w:sz="0" w:space="0" w:color="auto"/>
        <w:left w:val="none" w:sz="0" w:space="0" w:color="auto"/>
        <w:bottom w:val="none" w:sz="0" w:space="0" w:color="auto"/>
        <w:right w:val="none" w:sz="0" w:space="0" w:color="auto"/>
      </w:divBdr>
    </w:div>
    <w:div w:id="1652756257">
      <w:bodyDiv w:val="1"/>
      <w:marLeft w:val="0"/>
      <w:marRight w:val="0"/>
      <w:marTop w:val="0"/>
      <w:marBottom w:val="0"/>
      <w:divBdr>
        <w:top w:val="none" w:sz="0" w:space="0" w:color="auto"/>
        <w:left w:val="none" w:sz="0" w:space="0" w:color="auto"/>
        <w:bottom w:val="none" w:sz="0" w:space="0" w:color="auto"/>
        <w:right w:val="none" w:sz="0" w:space="0" w:color="auto"/>
      </w:divBdr>
    </w:div>
    <w:div w:id="1987273876">
      <w:bodyDiv w:val="1"/>
      <w:marLeft w:val="0"/>
      <w:marRight w:val="0"/>
      <w:marTop w:val="0"/>
      <w:marBottom w:val="0"/>
      <w:divBdr>
        <w:top w:val="none" w:sz="0" w:space="0" w:color="auto"/>
        <w:left w:val="none" w:sz="0" w:space="0" w:color="auto"/>
        <w:bottom w:val="none" w:sz="0" w:space="0" w:color="auto"/>
        <w:right w:val="none" w:sz="0" w:space="0" w:color="auto"/>
      </w:divBdr>
    </w:div>
    <w:div w:id="20684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CAC4B989E6F4098937FE9F6588030" ma:contentTypeVersion="20" ma:contentTypeDescription="Create a new document." ma:contentTypeScope="" ma:versionID="bb8fefc3b03f9bf545f3ccf9612bff2b">
  <xsd:schema xmlns:xsd="http://www.w3.org/2001/XMLSchema" xmlns:xs="http://www.w3.org/2001/XMLSchema" xmlns:p="http://schemas.microsoft.com/office/2006/metadata/properties" xmlns:ns2="d42501dd-4b9a-46bf-9b5e-f2fb9ad85f08" xmlns:ns3="5e9ae189-7d2c-4b7e-85c1-40fe4c5c7181" targetNamespace="http://schemas.microsoft.com/office/2006/metadata/properties" ma:root="true" ma:fieldsID="616d5263554ff5218fa3a46117eb7714" ns2:_="" ns3:_="">
    <xsd:import namespace="d42501dd-4b9a-46bf-9b5e-f2fb9ad85f08"/>
    <xsd:import namespace="5e9ae189-7d2c-4b7e-85c1-40fe4c5c7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Comment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01dd-4b9a-46bf-9b5e-f2fb9ad85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s" ma:index="25" nillable="true" ma:displayName="Comments" ma:description="test" ma:format="Dropdown" ma:internalName="Comments">
      <xsd:simpleType>
        <xsd:restriction base="dms:Note">
          <xsd:maxLength value="255"/>
        </xsd:restriction>
      </xsd:simpleType>
    </xsd:element>
    <xsd:element name="Notes" ma:index="26" nillable="true" ma:displayName="Notes" ma:description="Updates" ma:format="Dropdown" ma:internalName="Note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ae189-7d2c-4b7e-85c1-40fe4c5c71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5b700e-1972-4fb0-bf96-c57d1cc0fe7f}" ma:internalName="TaxCatchAll" ma:showField="CatchAllData" ma:web="5e9ae189-7d2c-4b7e-85c1-40fe4c5c7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d42501dd-4b9a-46bf-9b5e-f2fb9ad85f08" xsi:nil="true"/>
    <Comments xmlns="d42501dd-4b9a-46bf-9b5e-f2fb9ad85f08" xsi:nil="true"/>
    <lcf76f155ced4ddcb4097134ff3c332f xmlns="d42501dd-4b9a-46bf-9b5e-f2fb9ad85f08">
      <Terms xmlns="http://schemas.microsoft.com/office/infopath/2007/PartnerControls"/>
    </lcf76f155ced4ddcb4097134ff3c332f>
    <TaxCatchAll xmlns="5e9ae189-7d2c-4b7e-85c1-40fe4c5c7181"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8FD91E0-248B-49F7-A7AD-6E1624A9FE42}">
  <ds:schemaRefs>
    <ds:schemaRef ds:uri="http://schemas.microsoft.com/sharepoint/v3/contenttype/forms"/>
  </ds:schemaRefs>
</ds:datastoreItem>
</file>

<file path=customXml/itemProps2.xml><?xml version="1.0" encoding="utf-8"?>
<ds:datastoreItem xmlns:ds="http://schemas.openxmlformats.org/officeDocument/2006/customXml" ds:itemID="{0B6981CD-9AA9-4CA1-9FC4-D36D8E335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01dd-4b9a-46bf-9b5e-f2fb9ad85f08"/>
    <ds:schemaRef ds:uri="5e9ae189-7d2c-4b7e-85c1-40fe4c5c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DF670-58B5-40E6-84E7-6EF41AF1FE27}">
  <ds:schemaRefs>
    <ds:schemaRef ds:uri="http://schemas.microsoft.com/office/2006/metadata/properties"/>
    <ds:schemaRef ds:uri="http://schemas.microsoft.com/office/infopath/2007/PartnerControls"/>
    <ds:schemaRef ds:uri="d42501dd-4b9a-46bf-9b5e-f2fb9ad85f08"/>
    <ds:schemaRef ds:uri="5e9ae189-7d2c-4b7e-85c1-40fe4c5c7181"/>
  </ds:schemaRefs>
</ds:datastoreItem>
</file>

<file path=customXml/itemProps4.xml><?xml version="1.0" encoding="utf-8"?>
<ds:datastoreItem xmlns:ds="http://schemas.openxmlformats.org/officeDocument/2006/customXml" ds:itemID="{81394D9A-AEB7-4260-BF80-9FBA69226F32}">
  <ds:schemaRefs>
    <ds:schemaRef ds:uri="http://schemas.microsoft.com/office/2006/metadata/longPropertie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201</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Sanch, Becky (R.)</dc:creator>
  <cp:keywords/>
  <cp:lastModifiedBy>hoang</cp:lastModifiedBy>
  <cp:revision>67</cp:revision>
  <cp:lastPrinted>2015-04-21T19:06:00Z</cp:lastPrinted>
  <dcterms:created xsi:type="dcterms:W3CDTF">2025-03-14T04:06:00Z</dcterms:created>
  <dcterms:modified xsi:type="dcterms:W3CDTF">2025-03-25T13:14:00Z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display_urn:schemas-microsoft-com:office:office#Editor">
    <vt:lpwstr>Seidl, Matthew (M.J.)</vt:lpwstr>
  </property>
  <property fmtid="{D5CDD505-2E9C-101B-9397-08002B2CF9AE}" pid="5" name="TemplateUrl">
    <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Seidl, Matthew (M.J.)</vt:lpwstr>
  </property>
  <property fmtid="{D5CDD505-2E9C-101B-9397-08002B2CF9AE}" pid="9" name="Order">
    <vt:lpwstr>129600.000000000</vt:lpwstr>
  </property>
  <property fmtid="{D5CDD505-2E9C-101B-9397-08002B2CF9AE}" pid="10" name="Title">
    <vt:lpwstr>RELEASE AT 00:01 A</vt:lpwstr>
  </property>
  <property fmtid="{D5CDD505-2E9C-101B-9397-08002B2CF9AE}" pid="11" name="ContentTypeId">
    <vt:lpwstr>0x010100F7ACAC4B989E6F4098937FE9F6588030</vt:lpwstr>
  </property>
  <property fmtid="{D5CDD505-2E9C-101B-9397-08002B2CF9AE}" pid="12" name="MediaServiceImageTags">
    <vt:lpwstr/>
  </property>
</Properties>
</file>