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2D737" w14:textId="1618DF1C" w:rsidR="006F51F4" w:rsidRPr="00CA2D82" w:rsidRDefault="006F51F4" w:rsidP="006F51F4">
      <w:pPr>
        <w:pStyle w:val="Default"/>
        <w:spacing w:line="360" w:lineRule="auto"/>
        <w:contextualSpacing/>
        <w:jc w:val="both"/>
        <w:rPr>
          <w:rFonts w:ascii="Times New Roman" w:eastAsia="Arial Unicode MS" w:hAnsi="Times New Roman" w:cs="Times New Roman"/>
          <w:b/>
          <w:noProof/>
          <w:color w:val="auto"/>
        </w:rPr>
      </w:pPr>
      <w:r w:rsidRPr="00CA2D82">
        <w:rPr>
          <w:rFonts w:ascii="Times New Roman" w:eastAsia="Times New Roman" w:hAnsi="Times New Roman" w:cs="Times New Roman"/>
          <w:b/>
          <w:bCs/>
          <w:noProof/>
          <w:bdr w:val="none" w:sz="0" w:space="0" w:color="auto" w:frame="1"/>
        </w:rPr>
        <w:drawing>
          <wp:anchor distT="0" distB="0" distL="114300" distR="114300" simplePos="0" relativeHeight="251659264" behindDoc="1" locked="0" layoutInCell="1" allowOverlap="1" wp14:anchorId="3FF38D6C" wp14:editId="7D852FF0">
            <wp:simplePos x="0" y="0"/>
            <wp:positionH relativeFrom="margin">
              <wp:posOffset>-133350</wp:posOffset>
            </wp:positionH>
            <wp:positionV relativeFrom="paragraph">
              <wp:posOffset>-477520</wp:posOffset>
            </wp:positionV>
            <wp:extent cx="1485900" cy="419548"/>
            <wp:effectExtent l="0" t="0" r="0" b="0"/>
            <wp:wrapNone/>
            <wp:docPr id="16" name="Picture 16" descr="https://lh7-us.googleusercontent.com/DlTMOf9OZdknWQ-oABIzKsFsTI0zK4fxxYc8T_KRkgq988QK9Vllwdl04i9S7EkHGLIagrbLZCX3W6oXqfy-oEsHc-foZIbEqB8ErZgxQ_ubgVqcO6IUzA48YiDQYgZSzPIMxUcmcI-ivw3Mu42Gy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DlTMOf9OZdknWQ-oABIzKsFsTI0zK4fxxYc8T_KRkgq988QK9Vllwdl04i9S7EkHGLIagrbLZCX3W6oXqfy-oEsHc-foZIbEqB8ErZgxQ_ubgVqcO6IUzA48YiDQYgZSzPIMxUcmcI-ivw3Mu42GyV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4195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D82">
        <w:rPr>
          <w:rFonts w:ascii="Times New Roman" w:eastAsia="Arial Unicode MS" w:hAnsi="Times New Roman" w:cs="Times New Roman"/>
          <w:b/>
          <w:noProof/>
          <w:color w:val="auto"/>
        </w:rPr>
        <w:t xml:space="preserve">Thông cáo báo chí </w:t>
      </w:r>
    </w:p>
    <w:p w14:paraId="2BA71D8B" w14:textId="49B81BBC" w:rsidR="006F51F4" w:rsidRPr="00CA2D82" w:rsidRDefault="006F51F4" w:rsidP="006F51F4">
      <w:pPr>
        <w:pStyle w:val="Default"/>
        <w:spacing w:line="360" w:lineRule="auto"/>
        <w:contextualSpacing/>
        <w:jc w:val="both"/>
        <w:rPr>
          <w:rFonts w:ascii="Times New Roman" w:eastAsia="Arial Unicode MS" w:hAnsi="Times New Roman" w:cs="Times New Roman"/>
          <w:b/>
          <w:noProof/>
          <w:color w:val="auto"/>
        </w:rPr>
      </w:pPr>
      <w:r w:rsidRPr="00CA2D82">
        <w:rPr>
          <w:rFonts w:ascii="Times New Roman" w:eastAsia="Arial Unicode MS" w:hAnsi="Times New Roman" w:cs="Times New Roman"/>
          <w:b/>
          <w:noProof/>
          <w:color w:val="auto"/>
        </w:rPr>
        <w:t>Số:     – HVN/2025</w:t>
      </w:r>
    </w:p>
    <w:p w14:paraId="452518B1" w14:textId="52025093" w:rsidR="006F51F4" w:rsidRPr="00CA2D82" w:rsidRDefault="006F51F4" w:rsidP="006F51F4">
      <w:pPr>
        <w:pStyle w:val="Default"/>
        <w:spacing w:line="360" w:lineRule="auto"/>
        <w:contextualSpacing/>
        <w:jc w:val="right"/>
        <w:rPr>
          <w:rFonts w:ascii="Times New Roman" w:eastAsia="Arial Unicode MS" w:hAnsi="Times New Roman" w:cs="Times New Roman"/>
          <w:i/>
          <w:noProof/>
          <w:color w:val="auto"/>
        </w:rPr>
      </w:pPr>
      <w:r w:rsidRPr="00CA2D82">
        <w:rPr>
          <w:rFonts w:ascii="Times New Roman" w:eastAsia="Arial Unicode MS" w:hAnsi="Times New Roman" w:cs="Times New Roman"/>
          <w:b/>
          <w:noProof/>
          <w:color w:val="auto"/>
        </w:rPr>
        <w:tab/>
      </w:r>
      <w:r w:rsidRPr="00CA2D82">
        <w:rPr>
          <w:rFonts w:ascii="Times New Roman" w:eastAsia="Arial Unicode MS" w:hAnsi="Times New Roman" w:cs="Times New Roman"/>
          <w:b/>
          <w:noProof/>
          <w:color w:val="auto"/>
        </w:rPr>
        <w:tab/>
      </w:r>
      <w:r w:rsidRPr="00CA2D82">
        <w:rPr>
          <w:rFonts w:ascii="Times New Roman" w:eastAsia="Arial Unicode MS" w:hAnsi="Times New Roman" w:cs="Times New Roman"/>
          <w:b/>
          <w:noProof/>
          <w:color w:val="auto"/>
        </w:rPr>
        <w:tab/>
      </w:r>
      <w:r w:rsidRPr="00CA2D82">
        <w:rPr>
          <w:rFonts w:ascii="Times New Roman" w:eastAsia="Arial Unicode MS" w:hAnsi="Times New Roman" w:cs="Times New Roman"/>
          <w:b/>
          <w:noProof/>
          <w:color w:val="auto"/>
        </w:rPr>
        <w:tab/>
      </w:r>
      <w:r w:rsidRPr="00CA2D82">
        <w:rPr>
          <w:rFonts w:ascii="Times New Roman" w:eastAsia="Arial Unicode MS" w:hAnsi="Times New Roman" w:cs="Times New Roman"/>
          <w:b/>
          <w:noProof/>
          <w:color w:val="auto"/>
        </w:rPr>
        <w:tab/>
      </w:r>
      <w:r w:rsidRPr="00CA2D82">
        <w:rPr>
          <w:rFonts w:ascii="Times New Roman" w:eastAsia="Arial Unicode MS" w:hAnsi="Times New Roman" w:cs="Times New Roman"/>
          <w:b/>
          <w:noProof/>
          <w:color w:val="auto"/>
        </w:rPr>
        <w:tab/>
      </w:r>
      <w:r w:rsidRPr="00CA2D82">
        <w:rPr>
          <w:rFonts w:ascii="Times New Roman" w:eastAsia="Arial Unicode MS" w:hAnsi="Times New Roman" w:cs="Times New Roman"/>
          <w:i/>
          <w:noProof/>
          <w:color w:val="auto"/>
        </w:rPr>
        <w:t xml:space="preserve"> Hà Nội, ngày </w:t>
      </w:r>
      <w:r w:rsidR="00DF5BB7" w:rsidRPr="00CA2D82">
        <w:rPr>
          <w:rFonts w:ascii="Times New Roman" w:eastAsia="Arial Unicode MS" w:hAnsi="Times New Roman" w:cs="Times New Roman"/>
          <w:i/>
          <w:noProof/>
          <w:color w:val="auto"/>
        </w:rPr>
        <w:t>0</w:t>
      </w:r>
      <w:r w:rsidRPr="00CA2D82">
        <w:rPr>
          <w:rFonts w:ascii="Times New Roman" w:eastAsia="Arial Unicode MS" w:hAnsi="Times New Roman" w:cs="Times New Roman"/>
          <w:i/>
          <w:noProof/>
          <w:color w:val="auto"/>
        </w:rPr>
        <w:t xml:space="preserve">1 tháng </w:t>
      </w:r>
      <w:r w:rsidR="00DF5BB7" w:rsidRPr="00CA2D82">
        <w:rPr>
          <w:rFonts w:ascii="Times New Roman" w:eastAsia="Arial Unicode MS" w:hAnsi="Times New Roman" w:cs="Times New Roman"/>
          <w:i/>
          <w:noProof/>
          <w:color w:val="auto"/>
        </w:rPr>
        <w:t>0</w:t>
      </w:r>
      <w:r w:rsidRPr="00CA2D82">
        <w:rPr>
          <w:rFonts w:ascii="Times New Roman" w:eastAsia="Arial Unicode MS" w:hAnsi="Times New Roman" w:cs="Times New Roman"/>
          <w:i/>
          <w:noProof/>
          <w:color w:val="auto"/>
        </w:rPr>
        <w:t>4 năm 2025</w:t>
      </w:r>
    </w:p>
    <w:p w14:paraId="3B3104CF" w14:textId="77777777" w:rsidR="006F51F4" w:rsidRPr="00CA2D82" w:rsidRDefault="006F51F4" w:rsidP="006F51F4">
      <w:pPr>
        <w:pStyle w:val="Default"/>
        <w:spacing w:line="360" w:lineRule="auto"/>
        <w:contextualSpacing/>
        <w:jc w:val="both"/>
        <w:rPr>
          <w:rFonts w:ascii="Times New Roman" w:eastAsia="Arial Unicode MS" w:hAnsi="Times New Roman" w:cs="Times New Roman"/>
          <w:b/>
          <w:noProof/>
          <w:color w:val="auto"/>
        </w:rPr>
      </w:pPr>
    </w:p>
    <w:p w14:paraId="6265AF7A" w14:textId="1BC1191A" w:rsidR="00F273E9" w:rsidRPr="00CA2D82" w:rsidRDefault="00F273E9" w:rsidP="00F273E9">
      <w:pPr>
        <w:jc w:val="center"/>
        <w:rPr>
          <w:b/>
          <w:bCs/>
          <w:sz w:val="32"/>
          <w:szCs w:val="32"/>
        </w:rPr>
      </w:pPr>
      <w:r w:rsidRPr="00CA2D82">
        <w:rPr>
          <w:b/>
          <w:bCs/>
          <w:sz w:val="32"/>
          <w:szCs w:val="32"/>
        </w:rPr>
        <w:t xml:space="preserve">Honda Việt Nam tiếp lửa đam mê với chương trình </w:t>
      </w:r>
    </w:p>
    <w:p w14:paraId="6BF96EAA" w14:textId="77777777" w:rsidR="00334179" w:rsidRDefault="00F273E9" w:rsidP="00F273E9">
      <w:pPr>
        <w:jc w:val="center"/>
        <w:rPr>
          <w:b/>
          <w:bCs/>
          <w:sz w:val="32"/>
          <w:szCs w:val="32"/>
        </w:rPr>
      </w:pPr>
      <w:r w:rsidRPr="00CA2D82">
        <w:rPr>
          <w:b/>
          <w:bCs/>
          <w:sz w:val="32"/>
          <w:szCs w:val="32"/>
        </w:rPr>
        <w:t>khuyến mại “</w:t>
      </w:r>
      <w:r w:rsidR="00334179" w:rsidRPr="00334179">
        <w:rPr>
          <w:b/>
          <w:bCs/>
          <w:sz w:val="32"/>
          <w:szCs w:val="32"/>
        </w:rPr>
        <w:t>Ưu đãi đỉnh - Định chất X</w:t>
      </w:r>
      <w:r w:rsidRPr="00CA2D82">
        <w:rPr>
          <w:b/>
          <w:bCs/>
          <w:sz w:val="32"/>
          <w:szCs w:val="32"/>
        </w:rPr>
        <w:t xml:space="preserve">” dành riêng cho </w:t>
      </w:r>
    </w:p>
    <w:p w14:paraId="4CEB0404" w14:textId="772634CE" w:rsidR="00D44E15" w:rsidRPr="00CA2D82" w:rsidRDefault="00DA261F" w:rsidP="00334179">
      <w:pPr>
        <w:jc w:val="center"/>
        <w:rPr>
          <w:b/>
          <w:bCs/>
          <w:sz w:val="32"/>
          <w:szCs w:val="32"/>
        </w:rPr>
      </w:pPr>
      <w:r w:rsidRPr="00CA2D82">
        <w:rPr>
          <w:b/>
          <w:bCs/>
          <w:sz w:val="32"/>
          <w:szCs w:val="32"/>
        </w:rPr>
        <w:t xml:space="preserve">dòng sản phẩm Honda </w:t>
      </w:r>
      <w:r w:rsidR="00F273E9" w:rsidRPr="00CA2D82">
        <w:rPr>
          <w:b/>
          <w:bCs/>
          <w:sz w:val="32"/>
          <w:szCs w:val="32"/>
        </w:rPr>
        <w:t>Winner X</w:t>
      </w:r>
    </w:p>
    <w:p w14:paraId="5CE960DC" w14:textId="77777777" w:rsidR="00F273E9" w:rsidRPr="00CA2D82" w:rsidRDefault="00F273E9" w:rsidP="00F273E9">
      <w:pPr>
        <w:rPr>
          <w:b/>
          <w:bCs/>
          <w:i/>
          <w:iCs/>
          <w:sz w:val="26"/>
          <w:szCs w:val="26"/>
        </w:rPr>
      </w:pPr>
    </w:p>
    <w:p w14:paraId="52CF3CD7" w14:textId="39E86E57" w:rsidR="00F273E9" w:rsidRPr="00CA2D82" w:rsidRDefault="00F273E9" w:rsidP="00520E7F">
      <w:pPr>
        <w:jc w:val="both"/>
        <w:rPr>
          <w:b/>
          <w:bCs/>
          <w:i/>
          <w:iCs/>
          <w:sz w:val="26"/>
          <w:szCs w:val="26"/>
        </w:rPr>
      </w:pPr>
      <w:r w:rsidRPr="00CA2D82">
        <w:rPr>
          <w:b/>
          <w:bCs/>
          <w:i/>
          <w:iCs/>
          <w:sz w:val="26"/>
          <w:szCs w:val="26"/>
        </w:rPr>
        <w:t xml:space="preserve">Để tiếp lửa cho hành trình chinh phục những cung đường, Honda Việt Nam (HVN) </w:t>
      </w:r>
      <w:r w:rsidR="00DA261F" w:rsidRPr="00CA2D82">
        <w:rPr>
          <w:b/>
          <w:bCs/>
          <w:i/>
          <w:iCs/>
          <w:sz w:val="26"/>
          <w:szCs w:val="26"/>
        </w:rPr>
        <w:t>tự hào mang tới</w:t>
      </w:r>
      <w:r w:rsidRPr="00CA2D82">
        <w:rPr>
          <w:b/>
          <w:bCs/>
          <w:i/>
          <w:iCs/>
          <w:sz w:val="26"/>
          <w:szCs w:val="26"/>
        </w:rPr>
        <w:t xml:space="preserve"> chương trình khuyến mại</w:t>
      </w:r>
      <w:r w:rsidR="00C52F81" w:rsidRPr="00CA2D82">
        <w:rPr>
          <w:b/>
          <w:bCs/>
          <w:i/>
          <w:iCs/>
          <w:sz w:val="26"/>
          <w:szCs w:val="26"/>
        </w:rPr>
        <w:t xml:space="preserve"> (CTKM</w:t>
      </w:r>
      <w:r w:rsidR="00D1492D" w:rsidRPr="00CA2D82">
        <w:rPr>
          <w:b/>
          <w:bCs/>
          <w:i/>
          <w:iCs/>
          <w:sz w:val="26"/>
          <w:szCs w:val="26"/>
        </w:rPr>
        <w:t xml:space="preserve">) </w:t>
      </w:r>
      <w:r w:rsidRPr="00CA2D82">
        <w:rPr>
          <w:b/>
          <w:bCs/>
          <w:i/>
          <w:iCs/>
          <w:sz w:val="26"/>
          <w:szCs w:val="26"/>
        </w:rPr>
        <w:t>“</w:t>
      </w:r>
      <w:r w:rsidR="00991FBC" w:rsidRPr="00991FBC">
        <w:rPr>
          <w:b/>
          <w:bCs/>
          <w:i/>
          <w:iCs/>
          <w:sz w:val="26"/>
          <w:szCs w:val="26"/>
        </w:rPr>
        <w:t>Ưu đãi đỉnh - Định chất X</w:t>
      </w:r>
      <w:r w:rsidRPr="00CA2D82">
        <w:rPr>
          <w:b/>
          <w:bCs/>
          <w:i/>
          <w:iCs/>
          <w:sz w:val="26"/>
          <w:szCs w:val="26"/>
        </w:rPr>
        <w:t>” dành riêng cho khách hàng mua xe Honda Winner X</w:t>
      </w:r>
      <w:r w:rsidR="00DA261F" w:rsidRPr="00CA2D82">
        <w:rPr>
          <w:b/>
          <w:bCs/>
          <w:i/>
          <w:iCs/>
          <w:sz w:val="26"/>
          <w:szCs w:val="26"/>
        </w:rPr>
        <w:t xml:space="preserve">. </w:t>
      </w:r>
    </w:p>
    <w:p w14:paraId="74671CB2" w14:textId="77777777" w:rsidR="00F273E9" w:rsidRPr="00CA2D82" w:rsidRDefault="00F273E9" w:rsidP="00520E7F">
      <w:pPr>
        <w:jc w:val="both"/>
        <w:rPr>
          <w:b/>
          <w:bCs/>
          <w:i/>
          <w:iCs/>
          <w:sz w:val="26"/>
          <w:szCs w:val="26"/>
        </w:rPr>
      </w:pPr>
    </w:p>
    <w:p w14:paraId="352F64E4" w14:textId="77777777" w:rsidR="00E12496" w:rsidRPr="00CA2D82" w:rsidRDefault="00DA261F" w:rsidP="00520E7F">
      <w:pPr>
        <w:jc w:val="both"/>
        <w:rPr>
          <w:sz w:val="26"/>
          <w:szCs w:val="26"/>
        </w:rPr>
      </w:pPr>
      <w:r w:rsidRPr="00CA2D82">
        <w:rPr>
          <w:sz w:val="26"/>
          <w:szCs w:val="26"/>
        </w:rPr>
        <w:t>Với nhiều khách hàng, đặc biệt là các bạn trẻ, mỗi cung đường đi qua đều là một dấu mốc của đam mê và cá tính.</w:t>
      </w:r>
      <w:r w:rsidR="00D1492D" w:rsidRPr="00CA2D82">
        <w:rPr>
          <w:sz w:val="26"/>
          <w:szCs w:val="26"/>
        </w:rPr>
        <w:t xml:space="preserve"> Đ</w:t>
      </w:r>
      <w:r w:rsidRPr="00CA2D82">
        <w:rPr>
          <w:sz w:val="26"/>
          <w:szCs w:val="26"/>
        </w:rPr>
        <w:t>ể những trải nghiệm ấy thêm trọn vẹn, chắc chắn không thể thiếu đi sự đồng hành của một “chiến hữu” mạnh mẽ, bền bỉ - Honda Winner X.</w:t>
      </w:r>
    </w:p>
    <w:p w14:paraId="50C56AD4" w14:textId="77777777" w:rsidR="00E12496" w:rsidRPr="00CA2D82" w:rsidRDefault="00E12496" w:rsidP="00520E7F">
      <w:pPr>
        <w:jc w:val="both"/>
        <w:rPr>
          <w:sz w:val="26"/>
          <w:szCs w:val="26"/>
        </w:rPr>
      </w:pPr>
    </w:p>
    <w:p w14:paraId="784AB11A" w14:textId="17C1180C" w:rsidR="00DA261F" w:rsidRPr="00CA2D82" w:rsidRDefault="00D11617" w:rsidP="00520E7F">
      <w:pPr>
        <w:jc w:val="both"/>
        <w:rPr>
          <w:sz w:val="26"/>
          <w:szCs w:val="26"/>
        </w:rPr>
      </w:pPr>
      <w:r w:rsidRPr="00CA2D82">
        <w:rPr>
          <w:sz w:val="26"/>
          <w:szCs w:val="26"/>
        </w:rPr>
        <w:t>Luôn đồng hành với khách hàng đón đầu</w:t>
      </w:r>
      <w:r w:rsidR="00DA261F" w:rsidRPr="00CA2D82">
        <w:rPr>
          <w:sz w:val="26"/>
          <w:szCs w:val="26"/>
        </w:rPr>
        <w:t xml:space="preserve"> những hành trình mới</w:t>
      </w:r>
      <w:r w:rsidR="00C72F05" w:rsidRPr="00CA2D82">
        <w:rPr>
          <w:sz w:val="26"/>
          <w:szCs w:val="26"/>
        </w:rPr>
        <w:t xml:space="preserve">, </w:t>
      </w:r>
      <w:r w:rsidR="00281328" w:rsidRPr="00CA2D82">
        <w:rPr>
          <w:sz w:val="26"/>
          <w:szCs w:val="26"/>
        </w:rPr>
        <w:t xml:space="preserve">HVN </w:t>
      </w:r>
      <w:r w:rsidR="0075324B" w:rsidRPr="00CA2D82">
        <w:rPr>
          <w:sz w:val="26"/>
          <w:szCs w:val="26"/>
        </w:rPr>
        <w:t>trân trọng gửi đến quý khách hàng chương trình khuyến mại “</w:t>
      </w:r>
      <w:r w:rsidR="00991FBC" w:rsidRPr="00991FBC">
        <w:rPr>
          <w:sz w:val="26"/>
          <w:szCs w:val="26"/>
        </w:rPr>
        <w:t>Ưu đãi đỉnh - Định chất X</w:t>
      </w:r>
      <w:r w:rsidR="0075324B" w:rsidRPr="00CA2D82">
        <w:rPr>
          <w:sz w:val="26"/>
          <w:szCs w:val="26"/>
        </w:rPr>
        <w:t>”</w:t>
      </w:r>
      <w:r w:rsidR="00C13990" w:rsidRPr="00CA2D82">
        <w:rPr>
          <w:sz w:val="26"/>
          <w:szCs w:val="26"/>
        </w:rPr>
        <w:t xml:space="preserve"> với ưu đãi tài chính hấp dẫn </w:t>
      </w:r>
      <w:r w:rsidR="00281328" w:rsidRPr="00CA2D82">
        <w:rPr>
          <w:sz w:val="26"/>
          <w:szCs w:val="26"/>
        </w:rPr>
        <w:t xml:space="preserve">dành </w:t>
      </w:r>
      <w:r w:rsidR="00DA261F" w:rsidRPr="00CA2D82">
        <w:rPr>
          <w:sz w:val="26"/>
          <w:szCs w:val="26"/>
        </w:rPr>
        <w:t xml:space="preserve">riêng </w:t>
      </w:r>
      <w:r w:rsidR="00281328" w:rsidRPr="00CA2D82">
        <w:rPr>
          <w:sz w:val="26"/>
          <w:szCs w:val="26"/>
        </w:rPr>
        <w:t>cho</w:t>
      </w:r>
      <w:r w:rsidR="0075324B" w:rsidRPr="00CA2D82">
        <w:rPr>
          <w:sz w:val="26"/>
          <w:szCs w:val="26"/>
        </w:rPr>
        <w:t xml:space="preserve"> mẫu xe </w:t>
      </w:r>
      <w:r w:rsidR="00281328" w:rsidRPr="00CA2D82">
        <w:rPr>
          <w:sz w:val="26"/>
          <w:szCs w:val="26"/>
        </w:rPr>
        <w:t xml:space="preserve">Honda </w:t>
      </w:r>
      <w:r w:rsidR="0075324B" w:rsidRPr="00CA2D82">
        <w:rPr>
          <w:sz w:val="26"/>
          <w:szCs w:val="26"/>
        </w:rPr>
        <w:t>Winner X.</w:t>
      </w:r>
      <w:r w:rsidR="00E56C0C" w:rsidRPr="00CA2D82">
        <w:rPr>
          <w:sz w:val="26"/>
          <w:szCs w:val="26"/>
        </w:rPr>
        <w:t xml:space="preserve"> </w:t>
      </w:r>
      <w:r w:rsidR="00DA261F" w:rsidRPr="00CA2D82">
        <w:rPr>
          <w:sz w:val="26"/>
          <w:szCs w:val="26"/>
        </w:rPr>
        <w:t>Thông qua chương trình</w:t>
      </w:r>
      <w:r w:rsidR="00C13990" w:rsidRPr="00CA2D82">
        <w:rPr>
          <w:sz w:val="26"/>
          <w:szCs w:val="26"/>
        </w:rPr>
        <w:t xml:space="preserve"> này</w:t>
      </w:r>
      <w:r w:rsidR="00DA261F" w:rsidRPr="00CA2D82">
        <w:rPr>
          <w:sz w:val="26"/>
          <w:szCs w:val="26"/>
        </w:rPr>
        <w:t>, quý khách hàng trên toàn quốc có thể</w:t>
      </w:r>
      <w:r w:rsidR="00E24992" w:rsidRPr="00CA2D82">
        <w:rPr>
          <w:sz w:val="26"/>
          <w:szCs w:val="26"/>
        </w:rPr>
        <w:t xml:space="preserve"> </w:t>
      </w:r>
      <w:r w:rsidR="00DA261F" w:rsidRPr="00CA2D82">
        <w:rPr>
          <w:sz w:val="26"/>
          <w:szCs w:val="26"/>
        </w:rPr>
        <w:t>dễ dàng sở hữu ngay</w:t>
      </w:r>
      <w:r w:rsidR="0075324B" w:rsidRPr="00CA2D82">
        <w:rPr>
          <w:sz w:val="26"/>
          <w:szCs w:val="26"/>
        </w:rPr>
        <w:t xml:space="preserve"> </w:t>
      </w:r>
      <w:r w:rsidR="00DA261F" w:rsidRPr="00CA2D82">
        <w:rPr>
          <w:sz w:val="26"/>
          <w:szCs w:val="26"/>
        </w:rPr>
        <w:t>những chiếc x</w:t>
      </w:r>
      <w:r w:rsidR="0014691B" w:rsidRPr="00CA2D82">
        <w:rPr>
          <w:sz w:val="26"/>
          <w:szCs w:val="26"/>
        </w:rPr>
        <w:t xml:space="preserve">e cực chất, </w:t>
      </w:r>
      <w:r w:rsidR="00DA261F" w:rsidRPr="00CA2D82">
        <w:rPr>
          <w:sz w:val="26"/>
          <w:szCs w:val="26"/>
        </w:rPr>
        <w:t xml:space="preserve">tự do khẳng định chất riêng trên mọi hành trình. </w:t>
      </w:r>
    </w:p>
    <w:p w14:paraId="3499326F" w14:textId="77777777" w:rsidR="0075324B" w:rsidRPr="00CA2D82" w:rsidRDefault="0075324B" w:rsidP="00520E7F">
      <w:pPr>
        <w:jc w:val="both"/>
        <w:rPr>
          <w:sz w:val="26"/>
          <w:szCs w:val="26"/>
        </w:rPr>
      </w:pPr>
    </w:p>
    <w:p w14:paraId="7E5B2065" w14:textId="0FC4BA20" w:rsidR="00F273E9" w:rsidRPr="00CA2D82" w:rsidRDefault="00DA261F" w:rsidP="00520E7F">
      <w:pPr>
        <w:jc w:val="both"/>
        <w:rPr>
          <w:sz w:val="26"/>
          <w:szCs w:val="26"/>
        </w:rPr>
      </w:pPr>
      <w:r w:rsidRPr="00CA2D82">
        <w:rPr>
          <w:sz w:val="26"/>
          <w:szCs w:val="26"/>
        </w:rPr>
        <w:t>Theo đó, t</w:t>
      </w:r>
      <w:r w:rsidR="00F273E9" w:rsidRPr="00CA2D82">
        <w:rPr>
          <w:sz w:val="26"/>
          <w:szCs w:val="26"/>
        </w:rPr>
        <w:t xml:space="preserve">ừ ngày 01/04/2025 đến hết ngày 30/06/2025, </w:t>
      </w:r>
      <w:r w:rsidRPr="002E74AC">
        <w:rPr>
          <w:sz w:val="26"/>
          <w:szCs w:val="26"/>
        </w:rPr>
        <w:t>khách hàng</w:t>
      </w:r>
      <w:r w:rsidRPr="00CA2D82">
        <w:rPr>
          <w:sz w:val="26"/>
          <w:szCs w:val="26"/>
        </w:rPr>
        <w:t xml:space="preserve"> </w:t>
      </w:r>
      <w:r w:rsidR="00F273E9" w:rsidRPr="00CA2D82">
        <w:rPr>
          <w:sz w:val="26"/>
          <w:szCs w:val="26"/>
        </w:rPr>
        <w:t xml:space="preserve">khi mua xe </w:t>
      </w:r>
      <w:r w:rsidR="00281328" w:rsidRPr="00CA2D82">
        <w:rPr>
          <w:sz w:val="26"/>
          <w:szCs w:val="26"/>
        </w:rPr>
        <w:t xml:space="preserve">Honda </w:t>
      </w:r>
      <w:r w:rsidR="00F273E9" w:rsidRPr="00CA2D82">
        <w:rPr>
          <w:sz w:val="26"/>
          <w:szCs w:val="26"/>
        </w:rPr>
        <w:t xml:space="preserve">Winner X do HVN sản xuất và phân phối chính hãng tại các Cửa Hàng Bán Xe Máy và Dịch Vụ Do Honda Ủy Nhiệm (HEAD) trên toàn quốc sẽ </w:t>
      </w:r>
      <w:r w:rsidR="00C52F81" w:rsidRPr="00CA2D82">
        <w:rPr>
          <w:sz w:val="26"/>
          <w:szCs w:val="26"/>
        </w:rPr>
        <w:t>được</w:t>
      </w:r>
      <w:r w:rsidR="00F273E9" w:rsidRPr="00CA2D82">
        <w:rPr>
          <w:sz w:val="26"/>
          <w:szCs w:val="26"/>
        </w:rPr>
        <w:t xml:space="preserve"> lựa chọn 1 trong 2 quà tặng</w:t>
      </w:r>
      <w:r w:rsidR="00121372" w:rsidRPr="00CA2D82">
        <w:rPr>
          <w:sz w:val="26"/>
          <w:szCs w:val="26"/>
        </w:rPr>
        <w:t xml:space="preserve"> </w:t>
      </w:r>
      <w:r w:rsidR="009856E0" w:rsidRPr="00CA2D82">
        <w:rPr>
          <w:sz w:val="26"/>
          <w:szCs w:val="26"/>
        </w:rPr>
        <w:t>giá trị</w:t>
      </w:r>
      <w:r w:rsidR="00F273E9" w:rsidRPr="00CA2D82">
        <w:rPr>
          <w:sz w:val="26"/>
          <w:szCs w:val="26"/>
        </w:rPr>
        <w:t>:</w:t>
      </w:r>
    </w:p>
    <w:p w14:paraId="08F6B9AE" w14:textId="77777777" w:rsidR="00F273E9" w:rsidRPr="00CA2D82" w:rsidRDefault="00F273E9" w:rsidP="00520E7F">
      <w:pPr>
        <w:jc w:val="both"/>
        <w:rPr>
          <w:sz w:val="26"/>
          <w:szCs w:val="26"/>
        </w:rPr>
      </w:pPr>
    </w:p>
    <w:p w14:paraId="7C3E0CC4" w14:textId="29296D63" w:rsidR="00F273E9" w:rsidRPr="00CA2D82" w:rsidRDefault="00F273E9" w:rsidP="00520E7F">
      <w:pPr>
        <w:pStyle w:val="ListParagraph"/>
        <w:numPr>
          <w:ilvl w:val="0"/>
          <w:numId w:val="3"/>
        </w:numPr>
        <w:jc w:val="both"/>
        <w:rPr>
          <w:sz w:val="26"/>
          <w:szCs w:val="26"/>
        </w:rPr>
      </w:pPr>
      <w:r w:rsidRPr="00CA2D82">
        <w:rPr>
          <w:sz w:val="26"/>
          <w:szCs w:val="26"/>
        </w:rPr>
        <w:t xml:space="preserve">Hỗ trợ </w:t>
      </w:r>
      <w:r w:rsidR="00C52F81" w:rsidRPr="00CA2D82">
        <w:rPr>
          <w:sz w:val="26"/>
          <w:szCs w:val="26"/>
        </w:rPr>
        <w:t xml:space="preserve">lệ </w:t>
      </w:r>
      <w:r w:rsidRPr="00CA2D82">
        <w:rPr>
          <w:sz w:val="26"/>
          <w:szCs w:val="26"/>
        </w:rPr>
        <w:t>phí đăng ký xe trị giá 4.000.000 VNĐ</w:t>
      </w:r>
      <w:r w:rsidR="00C52F81" w:rsidRPr="00CA2D82">
        <w:rPr>
          <w:sz w:val="26"/>
          <w:szCs w:val="26"/>
        </w:rPr>
        <w:t xml:space="preserve"> hoặc</w:t>
      </w:r>
    </w:p>
    <w:p w14:paraId="737CC31F" w14:textId="77777777" w:rsidR="00F273E9" w:rsidRPr="00CA2D82" w:rsidRDefault="00F273E9" w:rsidP="00520E7F">
      <w:pPr>
        <w:jc w:val="both"/>
        <w:rPr>
          <w:sz w:val="26"/>
          <w:szCs w:val="26"/>
        </w:rPr>
      </w:pPr>
    </w:p>
    <w:p w14:paraId="1334A87D" w14:textId="64AFD24F" w:rsidR="00C52F81" w:rsidRPr="00CA2D82" w:rsidRDefault="00C52F81" w:rsidP="00520E7F">
      <w:pPr>
        <w:pStyle w:val="ListParagraph"/>
        <w:numPr>
          <w:ilvl w:val="0"/>
          <w:numId w:val="3"/>
        </w:numPr>
        <w:jc w:val="both"/>
        <w:rPr>
          <w:sz w:val="26"/>
          <w:szCs w:val="26"/>
        </w:rPr>
      </w:pPr>
      <w:r w:rsidRPr="00CA2D82">
        <w:rPr>
          <w:sz w:val="26"/>
          <w:szCs w:val="26"/>
        </w:rPr>
        <w:t xml:space="preserve">Hỗ trợ quý khách hàng </w:t>
      </w:r>
      <w:r w:rsidR="00F273E9" w:rsidRPr="00CA2D82">
        <w:rPr>
          <w:sz w:val="26"/>
          <w:szCs w:val="26"/>
        </w:rPr>
        <w:t>trả góp</w:t>
      </w:r>
      <w:r w:rsidRPr="00CA2D82">
        <w:rPr>
          <w:sz w:val="26"/>
          <w:szCs w:val="26"/>
        </w:rPr>
        <w:t xml:space="preserve"> với mức</w:t>
      </w:r>
      <w:r w:rsidR="00F273E9" w:rsidRPr="00CA2D82">
        <w:rPr>
          <w:sz w:val="26"/>
          <w:szCs w:val="26"/>
        </w:rPr>
        <w:t xml:space="preserve"> lãi suất</w:t>
      </w:r>
      <w:r w:rsidRPr="00CA2D82">
        <w:rPr>
          <w:sz w:val="26"/>
          <w:szCs w:val="26"/>
        </w:rPr>
        <w:t xml:space="preserve"> chỉ</w:t>
      </w:r>
      <w:r w:rsidR="00F273E9" w:rsidRPr="00CA2D82">
        <w:rPr>
          <w:sz w:val="26"/>
          <w:szCs w:val="26"/>
        </w:rPr>
        <w:t xml:space="preserve"> 0% thông qua các công ty tài chính </w:t>
      </w:r>
      <w:r w:rsidRPr="00CA2D82">
        <w:rPr>
          <w:sz w:val="26"/>
          <w:szCs w:val="26"/>
        </w:rPr>
        <w:t xml:space="preserve">hợp tác với HVN (*). HVN sẽ hỗ trợ toàn bộ chi phí vay trên số tiền vay của quý khách hàng tại thời điểm kí kết hợp đồng trả góp mà quý khách hàng phải thanh toán cho các công ty tài chính, với mức hỗ trợ tùy thuộc vào mức tiền trả trước và kỳ hạn trả góp mà khách hàng lựa chọn. </w:t>
      </w:r>
    </w:p>
    <w:p w14:paraId="28A131D3" w14:textId="77777777" w:rsidR="00672280" w:rsidRPr="00CA2D82" w:rsidRDefault="00672280" w:rsidP="00520E7F">
      <w:pPr>
        <w:jc w:val="both"/>
        <w:rPr>
          <w:sz w:val="26"/>
          <w:szCs w:val="26"/>
        </w:rPr>
      </w:pPr>
    </w:p>
    <w:p w14:paraId="198BC78E" w14:textId="199CB4B8" w:rsidR="00AA1CA5" w:rsidRPr="00CA2D82" w:rsidRDefault="002C7CCC" w:rsidP="00520E7F">
      <w:pPr>
        <w:jc w:val="both"/>
        <w:rPr>
          <w:sz w:val="26"/>
          <w:szCs w:val="26"/>
        </w:rPr>
      </w:pPr>
      <w:r w:rsidRPr="00CA2D82">
        <w:rPr>
          <w:sz w:val="26"/>
          <w:szCs w:val="26"/>
        </w:rPr>
        <w:t>M</w:t>
      </w:r>
      <w:r w:rsidR="00C72F05" w:rsidRPr="00CA2D82">
        <w:rPr>
          <w:sz w:val="26"/>
          <w:szCs w:val="26"/>
        </w:rPr>
        <w:t xml:space="preserve">ong muốn </w:t>
      </w:r>
      <w:r w:rsidR="00C52F81" w:rsidRPr="00CA2D82">
        <w:rPr>
          <w:sz w:val="26"/>
          <w:szCs w:val="26"/>
        </w:rPr>
        <w:t>được đồng hành cùng quý khách hàng trên mọi cung đường với sự hài lòng cao nhất</w:t>
      </w:r>
      <w:r w:rsidR="00C72F05" w:rsidRPr="00CA2D82">
        <w:rPr>
          <w:sz w:val="26"/>
          <w:szCs w:val="26"/>
        </w:rPr>
        <w:t xml:space="preserve">, HVN luôn nỗ lực mang đến những </w:t>
      </w:r>
      <w:r w:rsidR="00C52F81" w:rsidRPr="00CA2D82">
        <w:rPr>
          <w:sz w:val="26"/>
          <w:szCs w:val="26"/>
        </w:rPr>
        <w:t>chương trình</w:t>
      </w:r>
      <w:r w:rsidR="00E5250D" w:rsidRPr="00CA2D82">
        <w:rPr>
          <w:sz w:val="26"/>
          <w:szCs w:val="26"/>
        </w:rPr>
        <w:t xml:space="preserve"> khuyến mại để tri ân khách hàng</w:t>
      </w:r>
      <w:r w:rsidRPr="00CA2D82">
        <w:rPr>
          <w:sz w:val="26"/>
          <w:szCs w:val="26"/>
        </w:rPr>
        <w:t>.</w:t>
      </w:r>
      <w:r w:rsidR="00C72F05" w:rsidRPr="00CA2D82">
        <w:rPr>
          <w:sz w:val="26"/>
          <w:szCs w:val="26"/>
        </w:rPr>
        <w:t xml:space="preserve"> </w:t>
      </w:r>
      <w:r w:rsidR="00EF7211" w:rsidRPr="00EE345C">
        <w:rPr>
          <w:sz w:val="26"/>
          <w:szCs w:val="26"/>
        </w:rPr>
        <w:t xml:space="preserve">Thông qua </w:t>
      </w:r>
      <w:r w:rsidR="00EF7211" w:rsidRPr="00EE345C">
        <w:rPr>
          <w:color w:val="000000" w:themeColor="text1"/>
          <w:sz w:val="26"/>
          <w:szCs w:val="26"/>
        </w:rPr>
        <w:t>ưu đãi lớn dành riêng cho sản phẩm Honda Winner X lần này</w:t>
      </w:r>
      <w:r w:rsidR="00281328" w:rsidRPr="00CA2D82">
        <w:rPr>
          <w:color w:val="000000" w:themeColor="text1"/>
          <w:sz w:val="26"/>
          <w:szCs w:val="26"/>
        </w:rPr>
        <w:t xml:space="preserve">, </w:t>
      </w:r>
      <w:r w:rsidR="00281328" w:rsidRPr="00CA2D82">
        <w:rPr>
          <w:sz w:val="26"/>
          <w:szCs w:val="26"/>
        </w:rPr>
        <w:t xml:space="preserve">HVN </w:t>
      </w:r>
      <w:r w:rsidR="00C52F81" w:rsidRPr="00CA2D82">
        <w:rPr>
          <w:sz w:val="26"/>
          <w:szCs w:val="26"/>
        </w:rPr>
        <w:t xml:space="preserve">kì </w:t>
      </w:r>
      <w:r w:rsidR="00281328" w:rsidRPr="00CA2D82">
        <w:rPr>
          <w:sz w:val="26"/>
          <w:szCs w:val="26"/>
        </w:rPr>
        <w:t>vọng sẽ tiếp lửa đam mê cho những người yêu tốc độ và nối dài hành trình khám phá không giới hạn</w:t>
      </w:r>
      <w:r w:rsidR="00F273E9" w:rsidRPr="00CA2D82">
        <w:rPr>
          <w:sz w:val="26"/>
          <w:szCs w:val="26"/>
        </w:rPr>
        <w:t xml:space="preserve">. </w:t>
      </w:r>
      <w:r w:rsidR="00C54D55" w:rsidRPr="00CA2D82">
        <w:rPr>
          <w:sz w:val="26"/>
          <w:szCs w:val="26"/>
        </w:rPr>
        <w:t>H</w:t>
      </w:r>
      <w:r w:rsidR="00F273E9" w:rsidRPr="00CA2D82">
        <w:rPr>
          <w:sz w:val="26"/>
          <w:szCs w:val="26"/>
        </w:rPr>
        <w:t xml:space="preserve">ãy cùng </w:t>
      </w:r>
      <w:r w:rsidR="00C72F05" w:rsidRPr="00CA2D82">
        <w:rPr>
          <w:sz w:val="26"/>
          <w:szCs w:val="26"/>
        </w:rPr>
        <w:t xml:space="preserve">Honda </w:t>
      </w:r>
      <w:r w:rsidR="00F273E9" w:rsidRPr="00CA2D82">
        <w:rPr>
          <w:sz w:val="26"/>
          <w:szCs w:val="26"/>
        </w:rPr>
        <w:t>Winner X khẳng định phong cách và chinh phục những cung đường trên khắp mọi miền Tổ quốc!</w:t>
      </w:r>
    </w:p>
    <w:p w14:paraId="2FA384BA" w14:textId="77777777" w:rsidR="00AC12C3" w:rsidRPr="00CA2D82" w:rsidRDefault="00AC12C3" w:rsidP="00520E7F">
      <w:pPr>
        <w:jc w:val="both"/>
        <w:rPr>
          <w:sz w:val="26"/>
          <w:szCs w:val="26"/>
        </w:rPr>
      </w:pPr>
    </w:p>
    <w:p w14:paraId="1C299560" w14:textId="30F7DC62" w:rsidR="00AC12C3" w:rsidRPr="00CA2D82" w:rsidRDefault="00AC12C3" w:rsidP="00520E7F">
      <w:pPr>
        <w:jc w:val="both"/>
        <w:rPr>
          <w:color w:val="000000" w:themeColor="text1"/>
          <w:sz w:val="26"/>
          <w:szCs w:val="26"/>
        </w:rPr>
      </w:pPr>
      <w:r w:rsidRPr="00CA2D82">
        <w:rPr>
          <w:color w:val="000000" w:themeColor="text1"/>
          <w:sz w:val="26"/>
          <w:szCs w:val="26"/>
        </w:rPr>
        <w:t xml:space="preserve">Ngoài ra, khi sở hữu chiến mã Winner X, khách hàng sẽ đủ điều kiện trở thành một thành viên của cộng đồng +84 Honda Bikers với nhiều “đặc quyền” hấp dẫn như: tham gia các hoạt động cùng hội nhóm xe côn tay chính thức của Honda Việt Nam, tham gia touring quy mô tầm cỡ và các sự kiện lớn cùng các anh em bikers, sưu tập nhiều phần quà giá trị như giáp </w:t>
      </w:r>
      <w:r w:rsidRPr="00CA2D82">
        <w:rPr>
          <w:color w:val="000000" w:themeColor="text1"/>
          <w:sz w:val="26"/>
          <w:szCs w:val="26"/>
        </w:rPr>
        <w:lastRenderedPageBreak/>
        <w:t>bảo hộ, mũ bảo hiểm và các phần quà giới hạn khác. Không chỉ là một chiếc xe, Winner X chính là cầu nối giữa những người đam mê chinh phục mọi cung đường, kết nối thêm anh em chiến hữu để cùng lan tỏa tinh thần bứt phá không giới hạn mạnh mẽ hơn nữa.</w:t>
      </w:r>
    </w:p>
    <w:p w14:paraId="4CBD3B86" w14:textId="77777777" w:rsidR="00C52F81" w:rsidRPr="00CA2D82" w:rsidRDefault="00C52F81" w:rsidP="00520E7F">
      <w:pPr>
        <w:jc w:val="both"/>
        <w:rPr>
          <w:sz w:val="26"/>
          <w:szCs w:val="26"/>
        </w:rPr>
      </w:pPr>
    </w:p>
    <w:p w14:paraId="40A169CF" w14:textId="290013C7" w:rsidR="00C52F81" w:rsidRPr="00CA2D82" w:rsidRDefault="00DF5BB7" w:rsidP="00520E7F">
      <w:pPr>
        <w:jc w:val="both"/>
        <w:rPr>
          <w:sz w:val="26"/>
          <w:szCs w:val="26"/>
        </w:rPr>
      </w:pPr>
      <w:r w:rsidRPr="00CA2D82">
        <w:rPr>
          <w:sz w:val="26"/>
          <w:szCs w:val="26"/>
        </w:rPr>
        <w:t>(*) Danh sách các công ty tài chính áp dụng trong CTKM</w:t>
      </w:r>
    </w:p>
    <w:p w14:paraId="6301D478" w14:textId="77777777" w:rsidR="00520E7F" w:rsidRPr="00CA2D82" w:rsidRDefault="00520E7F" w:rsidP="00520E7F">
      <w:pPr>
        <w:jc w:val="both"/>
        <w:rPr>
          <w:sz w:val="26"/>
          <w:szCs w:val="26"/>
        </w:rPr>
      </w:pPr>
    </w:p>
    <w:tbl>
      <w:tblPr>
        <w:tblStyle w:val="TableGrid"/>
        <w:tblW w:w="0" w:type="auto"/>
        <w:tblLook w:val="04A0" w:firstRow="1" w:lastRow="0" w:firstColumn="1" w:lastColumn="0" w:noHBand="0" w:noVBand="1"/>
      </w:tblPr>
      <w:tblGrid>
        <w:gridCol w:w="1075"/>
        <w:gridCol w:w="8496"/>
      </w:tblGrid>
      <w:tr w:rsidR="00DF5BB7" w:rsidRPr="00CA2D82" w14:paraId="7C62B27F" w14:textId="77777777" w:rsidTr="00D11617">
        <w:tc>
          <w:tcPr>
            <w:tcW w:w="1075" w:type="dxa"/>
            <w:shd w:val="clear" w:color="auto" w:fill="CAEDFB" w:themeFill="accent4" w:themeFillTint="33"/>
          </w:tcPr>
          <w:p w14:paraId="59025410" w14:textId="13DEC7FE" w:rsidR="00DF5BB7" w:rsidRPr="00CA2D82" w:rsidRDefault="00DF5BB7" w:rsidP="00520E7F">
            <w:pPr>
              <w:jc w:val="both"/>
              <w:rPr>
                <w:sz w:val="26"/>
                <w:szCs w:val="26"/>
              </w:rPr>
            </w:pPr>
            <w:r w:rsidRPr="00CA2D82">
              <w:rPr>
                <w:sz w:val="26"/>
                <w:szCs w:val="26"/>
              </w:rPr>
              <w:t>STT</w:t>
            </w:r>
          </w:p>
        </w:tc>
        <w:tc>
          <w:tcPr>
            <w:tcW w:w="8496" w:type="dxa"/>
            <w:shd w:val="clear" w:color="auto" w:fill="CAEDFB" w:themeFill="accent4" w:themeFillTint="33"/>
          </w:tcPr>
          <w:p w14:paraId="495FD45C" w14:textId="4535632F" w:rsidR="00DF5BB7" w:rsidRPr="00CA2D82" w:rsidRDefault="00DF5BB7" w:rsidP="00520E7F">
            <w:pPr>
              <w:jc w:val="both"/>
              <w:rPr>
                <w:sz w:val="26"/>
                <w:szCs w:val="26"/>
              </w:rPr>
            </w:pPr>
            <w:r w:rsidRPr="00CA2D82">
              <w:rPr>
                <w:sz w:val="26"/>
                <w:szCs w:val="26"/>
              </w:rPr>
              <w:t>Công ty tài chính (CTTC)</w:t>
            </w:r>
          </w:p>
        </w:tc>
      </w:tr>
      <w:tr w:rsidR="00DF5BB7" w:rsidRPr="00CA2D82" w14:paraId="45B6D666" w14:textId="77777777" w:rsidTr="00D11617">
        <w:tc>
          <w:tcPr>
            <w:tcW w:w="1075" w:type="dxa"/>
          </w:tcPr>
          <w:p w14:paraId="7166B39C" w14:textId="2F27DCF1" w:rsidR="00DF5BB7" w:rsidRPr="00CA2D82" w:rsidRDefault="00DF5BB7" w:rsidP="00520E7F">
            <w:pPr>
              <w:jc w:val="both"/>
              <w:rPr>
                <w:sz w:val="26"/>
                <w:szCs w:val="26"/>
              </w:rPr>
            </w:pPr>
            <w:r w:rsidRPr="00CA2D82">
              <w:rPr>
                <w:sz w:val="26"/>
                <w:szCs w:val="26"/>
              </w:rPr>
              <w:t>1</w:t>
            </w:r>
          </w:p>
        </w:tc>
        <w:tc>
          <w:tcPr>
            <w:tcW w:w="8496" w:type="dxa"/>
          </w:tcPr>
          <w:p w14:paraId="0C056315" w14:textId="5192C817" w:rsidR="00DF5BB7" w:rsidRPr="00CA2D82" w:rsidRDefault="00DF5BB7" w:rsidP="00520E7F">
            <w:pPr>
              <w:jc w:val="both"/>
              <w:rPr>
                <w:sz w:val="26"/>
                <w:szCs w:val="26"/>
              </w:rPr>
            </w:pPr>
            <w:r w:rsidRPr="00CA2D82">
              <w:rPr>
                <w:sz w:val="26"/>
                <w:szCs w:val="26"/>
              </w:rPr>
              <w:t>Công ty tài chính TNHH HD Saison</w:t>
            </w:r>
          </w:p>
        </w:tc>
      </w:tr>
      <w:tr w:rsidR="00DF5BB7" w:rsidRPr="00CA2D82" w14:paraId="649FB528" w14:textId="77777777" w:rsidTr="00D11617">
        <w:tc>
          <w:tcPr>
            <w:tcW w:w="1075" w:type="dxa"/>
          </w:tcPr>
          <w:p w14:paraId="124BE29F" w14:textId="611E8327" w:rsidR="00DF5BB7" w:rsidRPr="00CA2D82" w:rsidRDefault="00DF5BB7" w:rsidP="00520E7F">
            <w:pPr>
              <w:jc w:val="both"/>
              <w:rPr>
                <w:sz w:val="26"/>
                <w:szCs w:val="26"/>
              </w:rPr>
            </w:pPr>
            <w:r w:rsidRPr="00CA2D82">
              <w:rPr>
                <w:sz w:val="26"/>
                <w:szCs w:val="26"/>
              </w:rPr>
              <w:t>2</w:t>
            </w:r>
          </w:p>
        </w:tc>
        <w:tc>
          <w:tcPr>
            <w:tcW w:w="8496" w:type="dxa"/>
          </w:tcPr>
          <w:p w14:paraId="04419FE5" w14:textId="67407CA0" w:rsidR="00DF5BB7" w:rsidRPr="00CA2D82" w:rsidRDefault="00DF5BB7" w:rsidP="00520E7F">
            <w:pPr>
              <w:jc w:val="both"/>
              <w:rPr>
                <w:sz w:val="26"/>
                <w:szCs w:val="26"/>
              </w:rPr>
            </w:pPr>
            <w:r w:rsidRPr="00CA2D82">
              <w:rPr>
                <w:sz w:val="26"/>
                <w:szCs w:val="26"/>
              </w:rPr>
              <w:t>Công ty tài chính TNHH Ngân hàng Việt Nam Thịnh Vượng SMBC (FE Credit)</w:t>
            </w:r>
          </w:p>
        </w:tc>
      </w:tr>
      <w:tr w:rsidR="00DF5BB7" w:rsidRPr="00CA2D82" w14:paraId="089957DC" w14:textId="77777777" w:rsidTr="00D11617">
        <w:tc>
          <w:tcPr>
            <w:tcW w:w="1075" w:type="dxa"/>
          </w:tcPr>
          <w:p w14:paraId="5DF5BCBC" w14:textId="2B92F2CC" w:rsidR="00DF5BB7" w:rsidRPr="00CA2D82" w:rsidRDefault="00DF5BB7" w:rsidP="00520E7F">
            <w:pPr>
              <w:jc w:val="both"/>
              <w:rPr>
                <w:sz w:val="26"/>
                <w:szCs w:val="26"/>
              </w:rPr>
            </w:pPr>
            <w:r w:rsidRPr="00CA2D82">
              <w:rPr>
                <w:sz w:val="26"/>
                <w:szCs w:val="26"/>
              </w:rPr>
              <w:t>3</w:t>
            </w:r>
          </w:p>
        </w:tc>
        <w:tc>
          <w:tcPr>
            <w:tcW w:w="8496" w:type="dxa"/>
          </w:tcPr>
          <w:p w14:paraId="37566625" w14:textId="154A57D3" w:rsidR="00DF5BB7" w:rsidRPr="00CA2D82" w:rsidRDefault="00DF5BB7" w:rsidP="00520E7F">
            <w:pPr>
              <w:jc w:val="both"/>
              <w:rPr>
                <w:sz w:val="26"/>
                <w:szCs w:val="26"/>
              </w:rPr>
            </w:pPr>
            <w:r w:rsidRPr="00CA2D82">
              <w:rPr>
                <w:sz w:val="26"/>
                <w:szCs w:val="26"/>
              </w:rPr>
              <w:t>Công ty tài chính TNHH MTV quốc tế Việt Nam Jaccs</w:t>
            </w:r>
          </w:p>
        </w:tc>
      </w:tr>
      <w:tr w:rsidR="00DF5BB7" w:rsidRPr="00CA2D82" w14:paraId="107A11DF" w14:textId="77777777" w:rsidTr="00D11617">
        <w:tc>
          <w:tcPr>
            <w:tcW w:w="1075" w:type="dxa"/>
          </w:tcPr>
          <w:p w14:paraId="7DCC5228" w14:textId="24E4BF66" w:rsidR="00DF5BB7" w:rsidRPr="00CA2D82" w:rsidRDefault="00DF5BB7" w:rsidP="00520E7F">
            <w:pPr>
              <w:jc w:val="both"/>
              <w:rPr>
                <w:sz w:val="26"/>
                <w:szCs w:val="26"/>
              </w:rPr>
            </w:pPr>
            <w:r w:rsidRPr="00CA2D82">
              <w:rPr>
                <w:sz w:val="26"/>
                <w:szCs w:val="26"/>
              </w:rPr>
              <w:t>4</w:t>
            </w:r>
          </w:p>
        </w:tc>
        <w:tc>
          <w:tcPr>
            <w:tcW w:w="8496" w:type="dxa"/>
          </w:tcPr>
          <w:p w14:paraId="2278D46D" w14:textId="43C945A7" w:rsidR="00DF5BB7" w:rsidRPr="00CA2D82" w:rsidRDefault="00DF5BB7" w:rsidP="00520E7F">
            <w:pPr>
              <w:jc w:val="both"/>
              <w:rPr>
                <w:sz w:val="26"/>
                <w:szCs w:val="26"/>
              </w:rPr>
            </w:pPr>
            <w:r w:rsidRPr="00CA2D82">
              <w:rPr>
                <w:sz w:val="26"/>
                <w:szCs w:val="26"/>
              </w:rPr>
              <w:t>Công ty tài chính TNHH MTV Home Credit Việt Nam</w:t>
            </w:r>
          </w:p>
        </w:tc>
      </w:tr>
    </w:tbl>
    <w:p w14:paraId="2E4FAF4E" w14:textId="77777777" w:rsidR="00DF5BB7" w:rsidRPr="00CA2D82" w:rsidRDefault="00DF5BB7" w:rsidP="00C72F05">
      <w:pPr>
        <w:rPr>
          <w:sz w:val="26"/>
          <w:szCs w:val="26"/>
        </w:rPr>
      </w:pPr>
    </w:p>
    <w:p w14:paraId="385DDA3E" w14:textId="77777777" w:rsidR="00C72F05" w:rsidRPr="00CA2D82" w:rsidRDefault="00C72F05" w:rsidP="00C72F05">
      <w:pPr>
        <w:rPr>
          <w:sz w:val="26"/>
          <w:szCs w:val="26"/>
        </w:rPr>
      </w:pPr>
    </w:p>
    <w:p w14:paraId="6959F61D" w14:textId="77777777" w:rsidR="00520E7F" w:rsidRPr="00CA2D82" w:rsidRDefault="00520E7F" w:rsidP="00C72F05">
      <w:pPr>
        <w:rPr>
          <w:sz w:val="26"/>
          <w:szCs w:val="26"/>
        </w:rPr>
      </w:pPr>
    </w:p>
    <w:p w14:paraId="54E3F294" w14:textId="722CB663" w:rsidR="00C72F05" w:rsidRPr="00CA2D82" w:rsidRDefault="00C72F05" w:rsidP="00C72F05">
      <w:pPr>
        <w:rPr>
          <w:sz w:val="26"/>
          <w:szCs w:val="26"/>
        </w:rPr>
      </w:pPr>
      <w:r w:rsidRPr="00CA2D82">
        <w:rPr>
          <w:sz w:val="26"/>
          <w:szCs w:val="26"/>
        </w:rPr>
        <w:t>Xin trân trọng cảm ơn,</w:t>
      </w:r>
    </w:p>
    <w:p w14:paraId="63FCBEB3" w14:textId="77777777" w:rsidR="00C72F05" w:rsidRPr="00CA2D82" w:rsidRDefault="00C72F05" w:rsidP="00C72F05">
      <w:pPr>
        <w:rPr>
          <w:b/>
          <w:bCs/>
          <w:sz w:val="26"/>
          <w:szCs w:val="26"/>
        </w:rPr>
      </w:pPr>
    </w:p>
    <w:p w14:paraId="4EEFFA4F" w14:textId="77777777" w:rsidR="00520E7F" w:rsidRPr="00CA2D82" w:rsidRDefault="00520E7F" w:rsidP="00C72F05">
      <w:pPr>
        <w:rPr>
          <w:b/>
          <w:bCs/>
          <w:sz w:val="26"/>
          <w:szCs w:val="26"/>
        </w:rPr>
      </w:pPr>
    </w:p>
    <w:p w14:paraId="4A6A4BF7" w14:textId="77777777" w:rsidR="00520E7F" w:rsidRPr="00CA2D82" w:rsidRDefault="00520E7F" w:rsidP="00C72F05">
      <w:pPr>
        <w:rPr>
          <w:b/>
          <w:bCs/>
          <w:sz w:val="26"/>
          <w:szCs w:val="26"/>
        </w:rPr>
      </w:pPr>
    </w:p>
    <w:p w14:paraId="47DDEC82" w14:textId="22851EEF" w:rsidR="00C72F05" w:rsidRPr="00C72F05" w:rsidRDefault="00C72F05" w:rsidP="00C72F05">
      <w:pPr>
        <w:rPr>
          <w:b/>
          <w:bCs/>
          <w:sz w:val="26"/>
          <w:szCs w:val="26"/>
        </w:rPr>
      </w:pPr>
      <w:r w:rsidRPr="00CA2D82">
        <w:rPr>
          <w:b/>
          <w:bCs/>
          <w:sz w:val="26"/>
          <w:szCs w:val="26"/>
        </w:rPr>
        <w:t>Công ty Honda Việt Nam</w:t>
      </w:r>
      <w:r w:rsidR="00E1677F" w:rsidRPr="00CA2D82">
        <w:rPr>
          <w:b/>
          <w:bCs/>
          <w:sz w:val="26"/>
          <w:szCs w:val="26"/>
        </w:rPr>
        <w:t>.</w:t>
      </w:r>
    </w:p>
    <w:p w14:paraId="7C4F23A3" w14:textId="77777777" w:rsidR="00F273E9" w:rsidRPr="00F273E9" w:rsidRDefault="00F273E9" w:rsidP="00F273E9">
      <w:pPr>
        <w:rPr>
          <w:b/>
          <w:bCs/>
          <w:sz w:val="26"/>
          <w:szCs w:val="26"/>
        </w:rPr>
      </w:pPr>
    </w:p>
    <w:sectPr w:rsidR="00F273E9" w:rsidRPr="00F273E9" w:rsidSect="006F51F4">
      <w:footerReference w:type="default" r:id="rId8"/>
      <w:pgSz w:w="11906" w:h="16838" w:code="9"/>
      <w:pgMar w:top="1134" w:right="1021" w:bottom="1021"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DE596" w14:textId="77777777" w:rsidR="00527797" w:rsidRDefault="00527797">
      <w:r>
        <w:separator/>
      </w:r>
    </w:p>
  </w:endnote>
  <w:endnote w:type="continuationSeparator" w:id="0">
    <w:p w14:paraId="78361EA9" w14:textId="77777777" w:rsidR="00527797" w:rsidRDefault="0052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8914213"/>
      <w:docPartObj>
        <w:docPartGallery w:val="Page Numbers (Bottom of Page)"/>
        <w:docPartUnique/>
      </w:docPartObj>
    </w:sdtPr>
    <w:sdtEndPr>
      <w:rPr>
        <w:noProof/>
      </w:rPr>
    </w:sdtEndPr>
    <w:sdtContent>
      <w:p w14:paraId="798D03DE" w14:textId="77777777" w:rsidR="002C7CCC" w:rsidRDefault="002C7CCC">
        <w:pPr>
          <w:pStyle w:val="Footer"/>
        </w:pPr>
        <w:r>
          <w:fldChar w:fldCharType="begin"/>
        </w:r>
        <w:r>
          <w:instrText xml:space="preserve"> PAGE   \* MERGEFORMAT </w:instrText>
        </w:r>
        <w:r>
          <w:fldChar w:fldCharType="separate"/>
        </w:r>
        <w:r>
          <w:rPr>
            <w:noProof/>
          </w:rPr>
          <w:t>2</w:t>
        </w:r>
        <w:r>
          <w:rPr>
            <w:noProof/>
          </w:rPr>
          <w:fldChar w:fldCharType="end"/>
        </w:r>
      </w:p>
    </w:sdtContent>
  </w:sdt>
  <w:p w14:paraId="31DA5B41" w14:textId="77777777" w:rsidR="002C7CCC" w:rsidRDefault="002C7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33DE7" w14:textId="77777777" w:rsidR="00527797" w:rsidRDefault="00527797">
      <w:r>
        <w:separator/>
      </w:r>
    </w:p>
  </w:footnote>
  <w:footnote w:type="continuationSeparator" w:id="0">
    <w:p w14:paraId="152FB33A" w14:textId="77777777" w:rsidR="00527797" w:rsidRDefault="00527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36163"/>
    <w:multiLevelType w:val="hybridMultilevel"/>
    <w:tmpl w:val="3A622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926710"/>
    <w:multiLevelType w:val="hybridMultilevel"/>
    <w:tmpl w:val="4FDAEA62"/>
    <w:lvl w:ilvl="0" w:tplc="36BC35B8">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8CF72A7"/>
    <w:multiLevelType w:val="hybridMultilevel"/>
    <w:tmpl w:val="3886D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2082822">
    <w:abstractNumId w:val="1"/>
  </w:num>
  <w:num w:numId="2" w16cid:durableId="1207721353">
    <w:abstractNumId w:val="0"/>
  </w:num>
  <w:num w:numId="3" w16cid:durableId="1615819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F4"/>
    <w:rsid w:val="0000091F"/>
    <w:rsid w:val="00097257"/>
    <w:rsid w:val="000D311E"/>
    <w:rsid w:val="000F72ED"/>
    <w:rsid w:val="00121372"/>
    <w:rsid w:val="0014032A"/>
    <w:rsid w:val="00140949"/>
    <w:rsid w:val="00141134"/>
    <w:rsid w:val="0014691B"/>
    <w:rsid w:val="00153CBA"/>
    <w:rsid w:val="00190121"/>
    <w:rsid w:val="001939FA"/>
    <w:rsid w:val="001C032D"/>
    <w:rsid w:val="001C17DE"/>
    <w:rsid w:val="001D0AA5"/>
    <w:rsid w:val="002065D5"/>
    <w:rsid w:val="00220D41"/>
    <w:rsid w:val="00240EEF"/>
    <w:rsid w:val="0024469D"/>
    <w:rsid w:val="00247419"/>
    <w:rsid w:val="00281328"/>
    <w:rsid w:val="00290B58"/>
    <w:rsid w:val="002A2612"/>
    <w:rsid w:val="002C0D4D"/>
    <w:rsid w:val="002C7CCC"/>
    <w:rsid w:val="002E74AC"/>
    <w:rsid w:val="00301483"/>
    <w:rsid w:val="003018BD"/>
    <w:rsid w:val="00312E11"/>
    <w:rsid w:val="00317BF0"/>
    <w:rsid w:val="003323B4"/>
    <w:rsid w:val="00334179"/>
    <w:rsid w:val="00376924"/>
    <w:rsid w:val="00385427"/>
    <w:rsid w:val="003A568B"/>
    <w:rsid w:val="003C578E"/>
    <w:rsid w:val="003D27E6"/>
    <w:rsid w:val="00401952"/>
    <w:rsid w:val="00423156"/>
    <w:rsid w:val="0045098B"/>
    <w:rsid w:val="00463AFD"/>
    <w:rsid w:val="004712AC"/>
    <w:rsid w:val="00493B80"/>
    <w:rsid w:val="004C3524"/>
    <w:rsid w:val="004C4C77"/>
    <w:rsid w:val="004D302F"/>
    <w:rsid w:val="004E2839"/>
    <w:rsid w:val="004E41EA"/>
    <w:rsid w:val="00507346"/>
    <w:rsid w:val="00515050"/>
    <w:rsid w:val="00516F50"/>
    <w:rsid w:val="00520E7F"/>
    <w:rsid w:val="005235F3"/>
    <w:rsid w:val="00527797"/>
    <w:rsid w:val="00554F0F"/>
    <w:rsid w:val="0059582C"/>
    <w:rsid w:val="00596450"/>
    <w:rsid w:val="005C2188"/>
    <w:rsid w:val="00660991"/>
    <w:rsid w:val="00672280"/>
    <w:rsid w:val="006B5DC5"/>
    <w:rsid w:val="006D3753"/>
    <w:rsid w:val="006D6C38"/>
    <w:rsid w:val="006F1503"/>
    <w:rsid w:val="006F51F4"/>
    <w:rsid w:val="0075324B"/>
    <w:rsid w:val="0079216E"/>
    <w:rsid w:val="007962E2"/>
    <w:rsid w:val="007A416E"/>
    <w:rsid w:val="00800BFF"/>
    <w:rsid w:val="00852B18"/>
    <w:rsid w:val="00856DFF"/>
    <w:rsid w:val="008920B5"/>
    <w:rsid w:val="008A309C"/>
    <w:rsid w:val="008B2028"/>
    <w:rsid w:val="008F6C7C"/>
    <w:rsid w:val="00941D8C"/>
    <w:rsid w:val="00957640"/>
    <w:rsid w:val="009856E0"/>
    <w:rsid w:val="00991FBC"/>
    <w:rsid w:val="009B138C"/>
    <w:rsid w:val="009B35B6"/>
    <w:rsid w:val="009E4544"/>
    <w:rsid w:val="009F62D1"/>
    <w:rsid w:val="00A30AA3"/>
    <w:rsid w:val="00AA1CA5"/>
    <w:rsid w:val="00AA389F"/>
    <w:rsid w:val="00AC12C3"/>
    <w:rsid w:val="00AE2841"/>
    <w:rsid w:val="00B42A14"/>
    <w:rsid w:val="00B56DF5"/>
    <w:rsid w:val="00B86493"/>
    <w:rsid w:val="00B96864"/>
    <w:rsid w:val="00BB1C6F"/>
    <w:rsid w:val="00BE2809"/>
    <w:rsid w:val="00BE63D5"/>
    <w:rsid w:val="00BE6BD9"/>
    <w:rsid w:val="00BF035B"/>
    <w:rsid w:val="00C13990"/>
    <w:rsid w:val="00C34841"/>
    <w:rsid w:val="00C34889"/>
    <w:rsid w:val="00C52F81"/>
    <w:rsid w:val="00C54D55"/>
    <w:rsid w:val="00C72F05"/>
    <w:rsid w:val="00C770CD"/>
    <w:rsid w:val="00C912E2"/>
    <w:rsid w:val="00CA2D82"/>
    <w:rsid w:val="00CB0578"/>
    <w:rsid w:val="00CD47D9"/>
    <w:rsid w:val="00CE45EA"/>
    <w:rsid w:val="00D0120B"/>
    <w:rsid w:val="00D11617"/>
    <w:rsid w:val="00D1492D"/>
    <w:rsid w:val="00D32BF1"/>
    <w:rsid w:val="00D44E15"/>
    <w:rsid w:val="00D500F8"/>
    <w:rsid w:val="00D65A86"/>
    <w:rsid w:val="00DA0265"/>
    <w:rsid w:val="00DA261F"/>
    <w:rsid w:val="00DC0974"/>
    <w:rsid w:val="00DF5BB7"/>
    <w:rsid w:val="00E07B06"/>
    <w:rsid w:val="00E12496"/>
    <w:rsid w:val="00E1677F"/>
    <w:rsid w:val="00E24992"/>
    <w:rsid w:val="00E449CE"/>
    <w:rsid w:val="00E5250D"/>
    <w:rsid w:val="00E54A8D"/>
    <w:rsid w:val="00E56C0C"/>
    <w:rsid w:val="00E76C41"/>
    <w:rsid w:val="00E91B24"/>
    <w:rsid w:val="00E94990"/>
    <w:rsid w:val="00EA12FA"/>
    <w:rsid w:val="00EA26CB"/>
    <w:rsid w:val="00EA51ED"/>
    <w:rsid w:val="00EC3C15"/>
    <w:rsid w:val="00EE5974"/>
    <w:rsid w:val="00EF6D32"/>
    <w:rsid w:val="00EF7211"/>
    <w:rsid w:val="00F273E9"/>
    <w:rsid w:val="00F57062"/>
    <w:rsid w:val="00F651D0"/>
    <w:rsid w:val="00F660AF"/>
    <w:rsid w:val="00F83118"/>
    <w:rsid w:val="00F85018"/>
    <w:rsid w:val="00F94F00"/>
    <w:rsid w:val="00F97534"/>
    <w:rsid w:val="00FA28A8"/>
    <w:rsid w:val="00FA6513"/>
    <w:rsid w:val="00FF7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6D069"/>
  <w15:chartTrackingRefBased/>
  <w15:docId w15:val="{EE5FDC96-F518-459C-8852-54164BC7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1F4"/>
    <w:pPr>
      <w:spacing w:after="0" w:line="240" w:lineRule="auto"/>
    </w:pPr>
    <w:rPr>
      <w:rFonts w:ascii="Times New Roman" w:eastAsia="MS Mincho" w:hAnsi="Times New Roman" w:cs="Times New Roman"/>
      <w:kern w:val="0"/>
      <w:sz w:val="24"/>
      <w:szCs w:val="24"/>
      <w:lang w:eastAsia="ja-JP"/>
      <w14:ligatures w14:val="none"/>
    </w:rPr>
  </w:style>
  <w:style w:type="paragraph" w:styleId="Heading1">
    <w:name w:val="heading 1"/>
    <w:basedOn w:val="Normal"/>
    <w:next w:val="Normal"/>
    <w:link w:val="Heading1Char"/>
    <w:uiPriority w:val="9"/>
    <w:qFormat/>
    <w:rsid w:val="006F51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51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51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51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51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51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51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51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51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1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51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51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51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51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51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51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51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51F4"/>
    <w:rPr>
      <w:rFonts w:eastAsiaTheme="majorEastAsia" w:cstheme="majorBidi"/>
      <w:color w:val="272727" w:themeColor="text1" w:themeTint="D8"/>
    </w:rPr>
  </w:style>
  <w:style w:type="paragraph" w:styleId="Title">
    <w:name w:val="Title"/>
    <w:basedOn w:val="Normal"/>
    <w:next w:val="Normal"/>
    <w:link w:val="TitleChar"/>
    <w:uiPriority w:val="10"/>
    <w:qFormat/>
    <w:rsid w:val="006F51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1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1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51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1F4"/>
    <w:pPr>
      <w:spacing w:before="160"/>
      <w:jc w:val="center"/>
    </w:pPr>
    <w:rPr>
      <w:i/>
      <w:iCs/>
      <w:color w:val="404040" w:themeColor="text1" w:themeTint="BF"/>
    </w:rPr>
  </w:style>
  <w:style w:type="character" w:customStyle="1" w:styleId="QuoteChar">
    <w:name w:val="Quote Char"/>
    <w:basedOn w:val="DefaultParagraphFont"/>
    <w:link w:val="Quote"/>
    <w:uiPriority w:val="29"/>
    <w:rsid w:val="006F51F4"/>
    <w:rPr>
      <w:i/>
      <w:iCs/>
      <w:color w:val="404040" w:themeColor="text1" w:themeTint="BF"/>
    </w:rPr>
  </w:style>
  <w:style w:type="paragraph" w:styleId="ListParagraph">
    <w:name w:val="List Paragraph"/>
    <w:aliases w:val="thu,List Paragraph1,Norm,Paragraph,VNA - List Paragraph,List Paragraph 1,1.,bullet 1,bullet,abc,Đoạn của Danh sách,List Paragraph11,Colorful List - Accent 11"/>
    <w:basedOn w:val="Normal"/>
    <w:link w:val="ListParagraphChar"/>
    <w:uiPriority w:val="34"/>
    <w:qFormat/>
    <w:rsid w:val="006F51F4"/>
    <w:pPr>
      <w:ind w:left="720"/>
      <w:contextualSpacing/>
    </w:pPr>
  </w:style>
  <w:style w:type="character" w:styleId="IntenseEmphasis">
    <w:name w:val="Intense Emphasis"/>
    <w:basedOn w:val="DefaultParagraphFont"/>
    <w:uiPriority w:val="21"/>
    <w:qFormat/>
    <w:rsid w:val="006F51F4"/>
    <w:rPr>
      <w:i/>
      <w:iCs/>
      <w:color w:val="0F4761" w:themeColor="accent1" w:themeShade="BF"/>
    </w:rPr>
  </w:style>
  <w:style w:type="paragraph" w:styleId="IntenseQuote">
    <w:name w:val="Intense Quote"/>
    <w:basedOn w:val="Normal"/>
    <w:next w:val="Normal"/>
    <w:link w:val="IntenseQuoteChar"/>
    <w:uiPriority w:val="30"/>
    <w:qFormat/>
    <w:rsid w:val="006F51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51F4"/>
    <w:rPr>
      <w:i/>
      <w:iCs/>
      <w:color w:val="0F4761" w:themeColor="accent1" w:themeShade="BF"/>
    </w:rPr>
  </w:style>
  <w:style w:type="character" w:styleId="IntenseReference">
    <w:name w:val="Intense Reference"/>
    <w:basedOn w:val="DefaultParagraphFont"/>
    <w:uiPriority w:val="32"/>
    <w:qFormat/>
    <w:rsid w:val="006F51F4"/>
    <w:rPr>
      <w:b/>
      <w:bCs/>
      <w:smallCaps/>
      <w:color w:val="0F4761" w:themeColor="accent1" w:themeShade="BF"/>
      <w:spacing w:val="5"/>
    </w:rPr>
  </w:style>
  <w:style w:type="paragraph" w:customStyle="1" w:styleId="Default">
    <w:name w:val="Default"/>
    <w:rsid w:val="006F51F4"/>
    <w:pPr>
      <w:autoSpaceDE w:val="0"/>
      <w:autoSpaceDN w:val="0"/>
      <w:adjustRightInd w:val="0"/>
      <w:spacing w:after="0" w:line="240" w:lineRule="auto"/>
    </w:pPr>
    <w:rPr>
      <w:rFonts w:ascii="Arial" w:eastAsia="Calibri" w:hAnsi="Arial" w:cs="Arial"/>
      <w:color w:val="000000"/>
      <w:kern w:val="0"/>
      <w:sz w:val="24"/>
      <w:szCs w:val="24"/>
      <w14:ligatures w14:val="none"/>
    </w:rPr>
  </w:style>
  <w:style w:type="table" w:styleId="TableGrid">
    <w:name w:val="Table Grid"/>
    <w:basedOn w:val="TableNormal"/>
    <w:uiPriority w:val="59"/>
    <w:rsid w:val="006F51F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F51F4"/>
    <w:pPr>
      <w:tabs>
        <w:tab w:val="center" w:pos="4680"/>
        <w:tab w:val="right" w:pos="9360"/>
      </w:tabs>
    </w:pPr>
  </w:style>
  <w:style w:type="character" w:customStyle="1" w:styleId="FooterChar">
    <w:name w:val="Footer Char"/>
    <w:basedOn w:val="DefaultParagraphFont"/>
    <w:link w:val="Footer"/>
    <w:uiPriority w:val="99"/>
    <w:rsid w:val="006F51F4"/>
    <w:rPr>
      <w:rFonts w:ascii="Times New Roman" w:eastAsia="MS Mincho" w:hAnsi="Times New Roman" w:cs="Times New Roman"/>
      <w:kern w:val="0"/>
      <w:sz w:val="24"/>
      <w:szCs w:val="24"/>
      <w:lang w:eastAsia="ja-JP"/>
      <w14:ligatures w14:val="none"/>
    </w:rPr>
  </w:style>
  <w:style w:type="character" w:styleId="Strong">
    <w:name w:val="Strong"/>
    <w:basedOn w:val="DefaultParagraphFont"/>
    <w:uiPriority w:val="22"/>
    <w:qFormat/>
    <w:rsid w:val="006F51F4"/>
    <w:rPr>
      <w:b/>
      <w:bCs/>
    </w:rPr>
  </w:style>
  <w:style w:type="character" w:styleId="Hyperlink">
    <w:name w:val="Hyperlink"/>
    <w:basedOn w:val="DefaultParagraphFont"/>
    <w:uiPriority w:val="99"/>
    <w:unhideWhenUsed/>
    <w:rsid w:val="006F51F4"/>
    <w:rPr>
      <w:color w:val="0000FF"/>
      <w:u w:val="single"/>
    </w:rPr>
  </w:style>
  <w:style w:type="character" w:customStyle="1" w:styleId="ListParagraphChar">
    <w:name w:val="List Paragraph Char"/>
    <w:aliases w:val="thu Char,List Paragraph1 Char,Norm Char,Paragraph Char,VNA - List Paragraph Char,List Paragraph 1 Char,1. Char,bullet 1 Char,bullet Char,abc Char,Đoạn của Danh sách Char,List Paragraph11 Char,Colorful List - Accent 11 Char"/>
    <w:link w:val="ListParagraph"/>
    <w:uiPriority w:val="34"/>
    <w:qFormat/>
    <w:locked/>
    <w:rsid w:val="006F51F4"/>
  </w:style>
  <w:style w:type="paragraph" w:styleId="Revision">
    <w:name w:val="Revision"/>
    <w:hidden/>
    <w:uiPriority w:val="99"/>
    <w:semiHidden/>
    <w:rsid w:val="00DA261F"/>
    <w:pPr>
      <w:spacing w:after="0" w:line="240" w:lineRule="auto"/>
    </w:pPr>
    <w:rPr>
      <w:rFonts w:ascii="Times New Roman" w:eastAsia="MS Mincho" w:hAnsi="Times New Roman" w:cs="Times New Roman"/>
      <w:kern w:val="0"/>
      <w:sz w:val="24"/>
      <w:szCs w:val="24"/>
      <w:lang w:eastAsia="ja-JP"/>
      <w14:ligatures w14:val="none"/>
    </w:rPr>
  </w:style>
  <w:style w:type="paragraph" w:styleId="Header">
    <w:name w:val="header"/>
    <w:basedOn w:val="Normal"/>
    <w:link w:val="HeaderChar"/>
    <w:uiPriority w:val="99"/>
    <w:unhideWhenUsed/>
    <w:rsid w:val="00F83118"/>
    <w:pPr>
      <w:tabs>
        <w:tab w:val="center" w:pos="4680"/>
        <w:tab w:val="right" w:pos="9360"/>
      </w:tabs>
    </w:pPr>
  </w:style>
  <w:style w:type="character" w:customStyle="1" w:styleId="HeaderChar">
    <w:name w:val="Header Char"/>
    <w:basedOn w:val="DefaultParagraphFont"/>
    <w:link w:val="Header"/>
    <w:uiPriority w:val="99"/>
    <w:rsid w:val="00F83118"/>
    <w:rPr>
      <w:rFonts w:ascii="Times New Roman" w:eastAsia="MS Mincho" w:hAnsi="Times New Roman" w:cs="Times New Roman"/>
      <w:kern w:val="0"/>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497412">
      <w:bodyDiv w:val="1"/>
      <w:marLeft w:val="0"/>
      <w:marRight w:val="0"/>
      <w:marTop w:val="0"/>
      <w:marBottom w:val="0"/>
      <w:divBdr>
        <w:top w:val="none" w:sz="0" w:space="0" w:color="auto"/>
        <w:left w:val="none" w:sz="0" w:space="0" w:color="auto"/>
        <w:bottom w:val="none" w:sz="0" w:space="0" w:color="auto"/>
        <w:right w:val="none" w:sz="0" w:space="0" w:color="auto"/>
      </w:divBdr>
    </w:div>
    <w:div w:id="838428205">
      <w:bodyDiv w:val="1"/>
      <w:marLeft w:val="0"/>
      <w:marRight w:val="0"/>
      <w:marTop w:val="0"/>
      <w:marBottom w:val="0"/>
      <w:divBdr>
        <w:top w:val="none" w:sz="0" w:space="0" w:color="auto"/>
        <w:left w:val="none" w:sz="0" w:space="0" w:color="auto"/>
        <w:bottom w:val="none" w:sz="0" w:space="0" w:color="auto"/>
        <w:right w:val="none" w:sz="0" w:space="0" w:color="auto"/>
      </w:divBdr>
    </w:div>
    <w:div w:id="1354109371">
      <w:bodyDiv w:val="1"/>
      <w:marLeft w:val="0"/>
      <w:marRight w:val="0"/>
      <w:marTop w:val="0"/>
      <w:marBottom w:val="0"/>
      <w:divBdr>
        <w:top w:val="none" w:sz="0" w:space="0" w:color="auto"/>
        <w:left w:val="none" w:sz="0" w:space="0" w:color="auto"/>
        <w:bottom w:val="none" w:sz="0" w:space="0" w:color="auto"/>
        <w:right w:val="none" w:sz="0" w:space="0" w:color="auto"/>
      </w:divBdr>
    </w:div>
    <w:div w:id="1552420095">
      <w:bodyDiv w:val="1"/>
      <w:marLeft w:val="0"/>
      <w:marRight w:val="0"/>
      <w:marTop w:val="0"/>
      <w:marBottom w:val="0"/>
      <w:divBdr>
        <w:top w:val="none" w:sz="0" w:space="0" w:color="auto"/>
        <w:left w:val="none" w:sz="0" w:space="0" w:color="auto"/>
        <w:bottom w:val="none" w:sz="0" w:space="0" w:color="auto"/>
        <w:right w:val="none" w:sz="0" w:space="0" w:color="auto"/>
      </w:divBdr>
    </w:div>
    <w:div w:id="175793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929</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HVN</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Nhi</dc:creator>
  <cp:keywords/>
  <dc:description/>
  <cp:lastModifiedBy>hoang</cp:lastModifiedBy>
  <cp:revision>65</cp:revision>
  <dcterms:created xsi:type="dcterms:W3CDTF">2025-03-19T02:29:00Z</dcterms:created>
  <dcterms:modified xsi:type="dcterms:W3CDTF">2025-04-01T11:57:00Z</dcterms:modified>
</cp:coreProperties>
</file>