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2AB" w:rsidRDefault="00AF7B35">
      <w:pPr>
        <w:pBdr>
          <w:top w:val="nil"/>
          <w:left w:val="nil"/>
          <w:bottom w:val="nil"/>
          <w:right w:val="nil"/>
          <w:between w:val="nil"/>
        </w:pBdr>
        <w:spacing w:line="360" w:lineRule="auto"/>
        <w:ind w:right="-450"/>
        <w:jc w:val="right"/>
        <w:rPr>
          <w:b/>
          <w:bCs/>
          <w:color w:val="000000"/>
          <w:sz w:val="23"/>
          <w:szCs w:val="23"/>
        </w:rPr>
      </w:pPr>
      <w:r>
        <w:rPr>
          <w:noProof/>
          <w:sz w:val="23"/>
          <w:szCs w:val="23"/>
          <w:lang w:val="en-US"/>
        </w:rPr>
        <w:drawing>
          <wp:inline distT="0" distB="0" distL="0" distR="0">
            <wp:extent cx="2267016" cy="421190"/>
            <wp:effectExtent l="0" t="0" r="0" b="0"/>
            <wp:docPr id="822789496" name="image1.jpg" descr="A close 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close up of a logo&#10;&#10;AI-generated content may be incorrect."/>
                    <pic:cNvPicPr preferRelativeResize="0"/>
                  </pic:nvPicPr>
                  <pic:blipFill>
                    <a:blip r:embed="rId8"/>
                    <a:srcRect/>
                    <a:stretch>
                      <a:fillRect/>
                    </a:stretch>
                  </pic:blipFill>
                  <pic:spPr>
                    <a:xfrm>
                      <a:off x="0" y="0"/>
                      <a:ext cx="2267016" cy="421190"/>
                    </a:xfrm>
                    <a:prstGeom prst="rect">
                      <a:avLst/>
                    </a:prstGeom>
                    <a:ln/>
                  </pic:spPr>
                </pic:pic>
              </a:graphicData>
            </a:graphic>
          </wp:inline>
        </w:drawing>
      </w:r>
    </w:p>
    <w:p w:rsidR="00C712AB" w:rsidRDefault="00AF7B35">
      <w:pPr>
        <w:pBdr>
          <w:top w:val="nil"/>
          <w:left w:val="nil"/>
          <w:bottom w:val="nil"/>
          <w:right w:val="nil"/>
          <w:between w:val="nil"/>
        </w:pBdr>
        <w:jc w:val="both"/>
        <w:rPr>
          <w:b/>
          <w:bCs/>
          <w:color w:val="000000"/>
          <w:sz w:val="23"/>
          <w:szCs w:val="23"/>
        </w:rPr>
      </w:pPr>
      <w:r>
        <w:rPr>
          <w:b/>
          <w:bCs/>
          <w:color w:val="000000"/>
          <w:sz w:val="23"/>
          <w:szCs w:val="23"/>
        </w:rPr>
        <w:t xml:space="preserve">Thông cáo báo chí </w:t>
      </w:r>
    </w:p>
    <w:p w:rsidR="00C712AB" w:rsidRDefault="00AF7B35">
      <w:pPr>
        <w:pBdr>
          <w:top w:val="nil"/>
          <w:left w:val="nil"/>
          <w:bottom w:val="nil"/>
          <w:right w:val="nil"/>
          <w:between w:val="nil"/>
        </w:pBdr>
        <w:jc w:val="both"/>
        <w:rPr>
          <w:b/>
          <w:bCs/>
          <w:color w:val="000000"/>
          <w:sz w:val="23"/>
          <w:szCs w:val="23"/>
        </w:rPr>
      </w:pPr>
      <w:r>
        <w:rPr>
          <w:b/>
          <w:bCs/>
          <w:color w:val="000000"/>
          <w:sz w:val="23"/>
          <w:szCs w:val="23"/>
        </w:rPr>
        <w:t>Số:</w:t>
      </w:r>
      <w:r>
        <w:rPr>
          <w:b/>
          <w:bCs/>
          <w:sz w:val="23"/>
          <w:szCs w:val="23"/>
        </w:rPr>
        <w:t xml:space="preserve"> 72</w:t>
      </w:r>
      <w:r>
        <w:rPr>
          <w:b/>
          <w:bCs/>
          <w:color w:val="000000"/>
          <w:sz w:val="23"/>
          <w:szCs w:val="23"/>
        </w:rPr>
        <w:t xml:space="preserve"> – HVN/2026</w:t>
      </w:r>
    </w:p>
    <w:p w:rsidR="00C712AB" w:rsidRDefault="00AF7B35">
      <w:pPr>
        <w:pBdr>
          <w:top w:val="nil"/>
          <w:left w:val="nil"/>
          <w:bottom w:val="nil"/>
          <w:right w:val="nil"/>
          <w:between w:val="nil"/>
        </w:pBdr>
        <w:spacing w:after="240" w:line="360" w:lineRule="auto"/>
        <w:jc w:val="right"/>
        <w:rPr>
          <w:i/>
          <w:iCs/>
          <w:color w:val="000000"/>
          <w:sz w:val="23"/>
          <w:szCs w:val="23"/>
        </w:rPr>
      </w:pPr>
      <w:r>
        <w:rPr>
          <w:b/>
          <w:bCs/>
          <w:color w:val="000000"/>
          <w:sz w:val="23"/>
          <w:szCs w:val="23"/>
        </w:rPr>
        <w:tab/>
      </w:r>
      <w:r>
        <w:rPr>
          <w:b/>
          <w:bCs/>
          <w:color w:val="000000"/>
          <w:sz w:val="23"/>
          <w:szCs w:val="23"/>
        </w:rPr>
        <w:tab/>
      </w:r>
      <w:r>
        <w:rPr>
          <w:b/>
          <w:bCs/>
          <w:color w:val="000000"/>
          <w:sz w:val="23"/>
          <w:szCs w:val="23"/>
        </w:rPr>
        <w:tab/>
      </w:r>
      <w:r>
        <w:rPr>
          <w:b/>
          <w:bCs/>
          <w:color w:val="000000"/>
          <w:sz w:val="23"/>
          <w:szCs w:val="23"/>
        </w:rPr>
        <w:tab/>
      </w:r>
      <w:r>
        <w:rPr>
          <w:b/>
          <w:bCs/>
          <w:color w:val="000000"/>
          <w:sz w:val="23"/>
          <w:szCs w:val="23"/>
        </w:rPr>
        <w:tab/>
      </w:r>
      <w:r>
        <w:rPr>
          <w:i/>
          <w:iCs/>
          <w:color w:val="000000"/>
          <w:sz w:val="23"/>
          <w:szCs w:val="23"/>
        </w:rPr>
        <w:t>Hà Nội, ngày</w:t>
      </w:r>
      <w:r>
        <w:rPr>
          <w:i/>
          <w:iCs/>
          <w:sz w:val="23"/>
          <w:szCs w:val="23"/>
        </w:rPr>
        <w:t xml:space="preserve"> 02 </w:t>
      </w:r>
      <w:r>
        <w:rPr>
          <w:i/>
          <w:iCs/>
          <w:color w:val="000000"/>
          <w:sz w:val="23"/>
          <w:szCs w:val="23"/>
        </w:rPr>
        <w:t>tháng 10 năm 2026</w:t>
      </w:r>
    </w:p>
    <w:p w:rsidR="00C712AB" w:rsidRDefault="00AF7B35">
      <w:pPr>
        <w:ind w:left="90"/>
        <w:jc w:val="center"/>
        <w:rPr>
          <w:b/>
          <w:bCs/>
          <w:sz w:val="28"/>
          <w:szCs w:val="28"/>
        </w:rPr>
      </w:pPr>
      <w:r>
        <w:rPr>
          <w:b/>
          <w:bCs/>
          <w:sz w:val="28"/>
          <w:szCs w:val="28"/>
        </w:rPr>
        <w:t>ƯU ĐÃI BỨT PHÁ - MẠNH MẼ TIẾN XA</w:t>
      </w:r>
    </w:p>
    <w:p w:rsidR="00C712AB" w:rsidRDefault="00C712AB">
      <w:pPr>
        <w:ind w:left="90"/>
        <w:rPr>
          <w:b/>
          <w:bCs/>
          <w:sz w:val="23"/>
          <w:szCs w:val="23"/>
        </w:rPr>
      </w:pPr>
    </w:p>
    <w:p w:rsidR="00C712AB" w:rsidRDefault="00AF7B35">
      <w:pPr>
        <w:jc w:val="both"/>
        <w:rPr>
          <w:sz w:val="23"/>
          <w:szCs w:val="23"/>
        </w:rPr>
      </w:pPr>
      <w:r>
        <w:rPr>
          <w:b/>
          <w:bCs/>
          <w:sz w:val="23"/>
          <w:szCs w:val="23"/>
        </w:rPr>
        <w:t xml:space="preserve">Từ ngày 01 tháng 10 năm 2026 đến hết ngày 31 tháng 10 năm 2026, </w:t>
      </w:r>
      <w:r>
        <w:rPr>
          <w:sz w:val="23"/>
          <w:szCs w:val="23"/>
        </w:rPr>
        <w:t xml:space="preserve">Honda Việt Nam (HVN) phối hợp cùng hệ thống Nhà Phân phối triển khai </w:t>
      </w:r>
      <w:r>
        <w:rPr>
          <w:b/>
          <w:bCs/>
          <w:sz w:val="23"/>
          <w:szCs w:val="23"/>
        </w:rPr>
        <w:t xml:space="preserve">chương trình khuyến mại </w:t>
      </w:r>
      <w:r>
        <w:rPr>
          <w:sz w:val="23"/>
          <w:szCs w:val="23"/>
        </w:rPr>
        <w:t>với</w:t>
      </w:r>
      <w:r>
        <w:rPr>
          <w:b/>
          <w:bCs/>
          <w:sz w:val="23"/>
          <w:szCs w:val="23"/>
        </w:rPr>
        <w:t xml:space="preserve"> </w:t>
      </w:r>
      <w:r>
        <w:rPr>
          <w:sz w:val="23"/>
          <w:szCs w:val="23"/>
        </w:rPr>
        <w:t>chính sách</w:t>
      </w:r>
      <w:r>
        <w:rPr>
          <w:b/>
          <w:bCs/>
          <w:sz w:val="23"/>
          <w:szCs w:val="23"/>
        </w:rPr>
        <w:t xml:space="preserve"> ưu đãi tài chính hấp dẫn </w:t>
      </w:r>
      <w:r>
        <w:rPr>
          <w:sz w:val="23"/>
          <w:szCs w:val="23"/>
        </w:rPr>
        <w:t>và</w:t>
      </w:r>
      <w:r>
        <w:rPr>
          <w:b/>
          <w:bCs/>
          <w:sz w:val="23"/>
          <w:szCs w:val="23"/>
        </w:rPr>
        <w:t xml:space="preserve"> quà tặng thiết thực, </w:t>
      </w:r>
      <w:r>
        <w:rPr>
          <w:sz w:val="23"/>
          <w:szCs w:val="23"/>
        </w:rPr>
        <w:t>giúp mang đến nhiều hơn nữa cơ hội trải nghiệm các mẫu xe ô tô Honda tới khách hàng và góp phần để mỗi hành trình đều bắt đầu với sự an tâm và niềm vui trọn vẹn.</w:t>
      </w:r>
    </w:p>
    <w:p w:rsidR="00C712AB" w:rsidRDefault="00C712AB">
      <w:pPr>
        <w:ind w:left="90" w:firstLine="270"/>
        <w:rPr>
          <w:sz w:val="23"/>
          <w:szCs w:val="23"/>
        </w:rPr>
      </w:pPr>
    </w:p>
    <w:p w:rsidR="00C712AB" w:rsidRDefault="00AF7B35">
      <w:pPr>
        <w:spacing w:after="120"/>
        <w:jc w:val="both"/>
        <w:rPr>
          <w:b/>
          <w:bCs/>
          <w:color w:val="000000"/>
          <w:sz w:val="23"/>
          <w:szCs w:val="23"/>
          <w:u w:val="single"/>
        </w:rPr>
      </w:pPr>
      <w:r>
        <w:rPr>
          <w:b/>
          <w:bCs/>
          <w:color w:val="000000"/>
          <w:sz w:val="23"/>
          <w:szCs w:val="23"/>
          <w:u w:val="single"/>
        </w:rPr>
        <w:t xml:space="preserve">I. Thông tin chương trình khuyến mại </w:t>
      </w:r>
    </w:p>
    <w:p w:rsidR="00C712AB" w:rsidRDefault="00AF7B35">
      <w:pPr>
        <w:numPr>
          <w:ilvl w:val="0"/>
          <w:numId w:val="1"/>
        </w:numPr>
        <w:pBdr>
          <w:top w:val="nil"/>
          <w:left w:val="nil"/>
          <w:bottom w:val="nil"/>
          <w:right w:val="nil"/>
          <w:between w:val="nil"/>
        </w:pBdr>
        <w:spacing w:after="15"/>
        <w:ind w:right="60"/>
        <w:jc w:val="both"/>
        <w:rPr>
          <w:b/>
          <w:bCs/>
          <w:color w:val="000000"/>
          <w:sz w:val="23"/>
          <w:szCs w:val="23"/>
        </w:rPr>
      </w:pPr>
      <w:r>
        <w:rPr>
          <w:b/>
          <w:bCs/>
          <w:color w:val="000000"/>
          <w:sz w:val="23"/>
          <w:szCs w:val="23"/>
        </w:rPr>
        <w:t>Ưu đãi lãi suất cố định:</w:t>
      </w:r>
    </w:p>
    <w:p w:rsidR="00C712AB" w:rsidRDefault="00AF7B35">
      <w:pPr>
        <w:spacing w:after="15"/>
        <w:ind w:right="60"/>
        <w:jc w:val="both"/>
        <w:rPr>
          <w:b/>
          <w:bCs/>
          <w:sz w:val="23"/>
          <w:szCs w:val="23"/>
        </w:rPr>
      </w:pPr>
      <w:r>
        <w:rPr>
          <w:sz w:val="23"/>
          <w:szCs w:val="23"/>
        </w:rPr>
        <w:t xml:space="preserve">Nhằm đồng hành cùng khách hàng trên hành trình hiện thực hóa kế hoạch sở hữu ô tô và góp phần giảm áp lực tài chính ban đầu, Honda Việt Nam triển khai chương trình </w:t>
      </w:r>
      <w:r>
        <w:rPr>
          <w:b/>
          <w:bCs/>
          <w:sz w:val="23"/>
          <w:szCs w:val="23"/>
        </w:rPr>
        <w:t>ưu đãi lãi suất cố định 0% trong 12 tháng đầu tiên</w:t>
      </w:r>
      <w:r>
        <w:rPr>
          <w:sz w:val="23"/>
          <w:szCs w:val="23"/>
        </w:rPr>
        <w:t xml:space="preserve"> dành cho khách hàng </w:t>
      </w:r>
      <w:r>
        <w:rPr>
          <w:b/>
          <w:bCs/>
          <w:sz w:val="23"/>
          <w:szCs w:val="23"/>
        </w:rPr>
        <w:t xml:space="preserve">mua xe </w:t>
      </w:r>
      <w:r>
        <w:rPr>
          <w:b/>
          <w:bCs/>
          <w:color w:val="3333FF"/>
          <w:sz w:val="23"/>
          <w:szCs w:val="23"/>
        </w:rPr>
        <w:t>Honda BR-V (phiên bản L &amp; G); HR-V (phiên bản G)</w:t>
      </w:r>
      <w:r>
        <w:rPr>
          <w:sz w:val="23"/>
          <w:szCs w:val="23"/>
        </w:rPr>
        <w:t xml:space="preserve"> khi vay vốn qua VPBank và hoàn tất thủ tục mua xe </w:t>
      </w:r>
      <w:r>
        <w:rPr>
          <w:b/>
          <w:bCs/>
          <w:sz w:val="23"/>
          <w:szCs w:val="23"/>
        </w:rPr>
        <w:t>từ ngày 01 đến hết ngày 31 tháng 10 năm 2026</w:t>
      </w:r>
      <w:r>
        <w:rPr>
          <w:sz w:val="23"/>
          <w:szCs w:val="23"/>
        </w:rPr>
        <w:t>.</w:t>
      </w:r>
    </w:p>
    <w:p w:rsidR="00C712AB" w:rsidRDefault="00C712AB">
      <w:pPr>
        <w:spacing w:after="15"/>
        <w:ind w:right="60"/>
        <w:rPr>
          <w:b/>
          <w:bCs/>
          <w:color w:val="4C94D8"/>
          <w:sz w:val="23"/>
          <w:szCs w:val="23"/>
        </w:rPr>
      </w:pPr>
    </w:p>
    <w:p w:rsidR="00C712AB" w:rsidRDefault="00AF7B35">
      <w:pPr>
        <w:numPr>
          <w:ilvl w:val="0"/>
          <w:numId w:val="1"/>
        </w:numPr>
        <w:pBdr>
          <w:top w:val="nil"/>
          <w:left w:val="nil"/>
          <w:bottom w:val="nil"/>
          <w:right w:val="nil"/>
          <w:between w:val="nil"/>
        </w:pBdr>
        <w:spacing w:after="15"/>
        <w:ind w:right="60"/>
        <w:jc w:val="both"/>
        <w:rPr>
          <w:b/>
          <w:bCs/>
          <w:color w:val="000000"/>
          <w:sz w:val="23"/>
          <w:szCs w:val="23"/>
        </w:rPr>
      </w:pPr>
      <w:r>
        <w:rPr>
          <w:b/>
          <w:bCs/>
          <w:color w:val="000000"/>
          <w:sz w:val="23"/>
          <w:szCs w:val="23"/>
        </w:rPr>
        <w:t> Hỗ trợ bởi HVN và Nhà Phân phối</w:t>
      </w:r>
      <w:r>
        <w:rPr>
          <w:b/>
          <w:bCs/>
          <w:color w:val="000000"/>
          <w:sz w:val="23"/>
          <w:szCs w:val="23"/>
        </w:rPr>
        <w:t xml:space="preserve"> Ôtô</w:t>
      </w:r>
    </w:p>
    <w:p w:rsidR="00C712AB" w:rsidRDefault="00C712AB">
      <w:pPr>
        <w:spacing w:after="15"/>
        <w:ind w:left="720" w:right="60"/>
        <w:jc w:val="both"/>
        <w:rPr>
          <w:b/>
          <w:bCs/>
          <w:color w:val="000000"/>
          <w:sz w:val="23"/>
          <w:szCs w:val="23"/>
        </w:rPr>
      </w:pPr>
    </w:p>
    <w:tbl>
      <w:tblPr>
        <w:tblStyle w:val="a"/>
        <w:tblW w:w="99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1440"/>
        <w:gridCol w:w="3150"/>
        <w:gridCol w:w="2835"/>
        <w:gridCol w:w="1935"/>
      </w:tblGrid>
      <w:tr w:rsidR="00C712AB">
        <w:trPr>
          <w:trHeight w:val="360"/>
        </w:trPr>
        <w:tc>
          <w:tcPr>
            <w:tcW w:w="630" w:type="dxa"/>
            <w:vAlign w:val="center"/>
          </w:tcPr>
          <w:p w:rsidR="00C712AB" w:rsidRDefault="00AF7B35">
            <w:pPr>
              <w:jc w:val="center"/>
              <w:rPr>
                <w:b/>
                <w:bCs/>
                <w:color w:val="000000"/>
                <w:sz w:val="23"/>
                <w:szCs w:val="23"/>
              </w:rPr>
            </w:pPr>
            <w:r>
              <w:rPr>
                <w:b/>
                <w:bCs/>
                <w:color w:val="000000"/>
                <w:sz w:val="23"/>
                <w:szCs w:val="23"/>
              </w:rPr>
              <w:t>TT</w:t>
            </w:r>
          </w:p>
        </w:tc>
        <w:tc>
          <w:tcPr>
            <w:tcW w:w="1440" w:type="dxa"/>
            <w:vAlign w:val="center"/>
          </w:tcPr>
          <w:p w:rsidR="00C712AB" w:rsidRDefault="00AF7B35">
            <w:pPr>
              <w:jc w:val="center"/>
              <w:rPr>
                <w:b/>
                <w:bCs/>
                <w:color w:val="000000"/>
                <w:sz w:val="23"/>
                <w:szCs w:val="23"/>
              </w:rPr>
            </w:pPr>
            <w:r>
              <w:rPr>
                <w:b/>
                <w:bCs/>
                <w:color w:val="000000"/>
                <w:sz w:val="23"/>
                <w:szCs w:val="23"/>
              </w:rPr>
              <w:t>Mẫu xe</w:t>
            </w:r>
          </w:p>
        </w:tc>
        <w:tc>
          <w:tcPr>
            <w:tcW w:w="3150" w:type="dxa"/>
            <w:vAlign w:val="center"/>
          </w:tcPr>
          <w:p w:rsidR="00C712AB" w:rsidRDefault="00AF7B35">
            <w:pPr>
              <w:jc w:val="center"/>
              <w:rPr>
                <w:b/>
                <w:bCs/>
                <w:color w:val="000000"/>
                <w:sz w:val="23"/>
                <w:szCs w:val="23"/>
              </w:rPr>
            </w:pPr>
            <w:r>
              <w:rPr>
                <w:b/>
                <w:bCs/>
                <w:color w:val="000000"/>
                <w:sz w:val="23"/>
                <w:szCs w:val="23"/>
              </w:rPr>
              <w:t xml:space="preserve">Giá trị khuyến mại </w:t>
            </w:r>
          </w:p>
        </w:tc>
        <w:tc>
          <w:tcPr>
            <w:tcW w:w="2835" w:type="dxa"/>
            <w:vAlign w:val="center"/>
          </w:tcPr>
          <w:p w:rsidR="00C712AB" w:rsidRDefault="00AF7B35">
            <w:pPr>
              <w:ind w:right="78"/>
              <w:jc w:val="center"/>
              <w:rPr>
                <w:b/>
                <w:bCs/>
                <w:color w:val="000000"/>
                <w:sz w:val="23"/>
                <w:szCs w:val="23"/>
              </w:rPr>
            </w:pPr>
            <w:r>
              <w:rPr>
                <w:b/>
                <w:bCs/>
                <w:color w:val="000000"/>
                <w:sz w:val="23"/>
                <w:szCs w:val="23"/>
              </w:rPr>
              <w:t>Ưu đãi lãi suất</w:t>
            </w:r>
          </w:p>
        </w:tc>
        <w:tc>
          <w:tcPr>
            <w:tcW w:w="1935" w:type="dxa"/>
            <w:vAlign w:val="center"/>
          </w:tcPr>
          <w:p w:rsidR="00C712AB" w:rsidRDefault="00AF7B35">
            <w:pPr>
              <w:ind w:right="78"/>
              <w:jc w:val="center"/>
              <w:rPr>
                <w:b/>
                <w:bCs/>
                <w:color w:val="000000"/>
                <w:sz w:val="23"/>
                <w:szCs w:val="23"/>
              </w:rPr>
            </w:pPr>
            <w:r>
              <w:rPr>
                <w:b/>
                <w:bCs/>
                <w:color w:val="000000"/>
                <w:sz w:val="23"/>
                <w:szCs w:val="23"/>
              </w:rPr>
              <w:t>Điều kiện áp dụng</w:t>
            </w:r>
          </w:p>
        </w:tc>
      </w:tr>
      <w:tr w:rsidR="00C712AB">
        <w:trPr>
          <w:trHeight w:val="167"/>
        </w:trPr>
        <w:tc>
          <w:tcPr>
            <w:tcW w:w="630" w:type="dxa"/>
            <w:vAlign w:val="center"/>
          </w:tcPr>
          <w:p w:rsidR="00C712AB" w:rsidRDefault="00AF7B35">
            <w:pPr>
              <w:widowControl w:val="0"/>
              <w:pBdr>
                <w:top w:val="nil"/>
                <w:left w:val="nil"/>
                <w:bottom w:val="nil"/>
                <w:right w:val="nil"/>
                <w:between w:val="nil"/>
              </w:pBdr>
              <w:spacing w:line="276" w:lineRule="auto"/>
              <w:jc w:val="center"/>
              <w:rPr>
                <w:color w:val="000000"/>
                <w:sz w:val="23"/>
                <w:szCs w:val="23"/>
              </w:rPr>
            </w:pPr>
            <w:r>
              <w:rPr>
                <w:color w:val="000000"/>
                <w:sz w:val="23"/>
                <w:szCs w:val="23"/>
              </w:rPr>
              <w:t>1</w:t>
            </w:r>
          </w:p>
        </w:tc>
        <w:tc>
          <w:tcPr>
            <w:tcW w:w="1440" w:type="dxa"/>
            <w:vAlign w:val="center"/>
          </w:tcPr>
          <w:p w:rsidR="00C712AB" w:rsidRDefault="00AF7B35">
            <w:pPr>
              <w:rPr>
                <w:color w:val="000000"/>
                <w:sz w:val="23"/>
                <w:szCs w:val="23"/>
              </w:rPr>
            </w:pPr>
            <w:r>
              <w:rPr>
                <w:color w:val="000000"/>
                <w:sz w:val="23"/>
                <w:szCs w:val="23"/>
              </w:rPr>
              <w:t>BR-V L</w:t>
            </w:r>
          </w:p>
        </w:tc>
        <w:tc>
          <w:tcPr>
            <w:tcW w:w="3150" w:type="dxa"/>
            <w:vAlign w:val="center"/>
          </w:tcPr>
          <w:p w:rsidR="00C712AB" w:rsidRDefault="00AF7B35">
            <w:pPr>
              <w:pBdr>
                <w:top w:val="nil"/>
                <w:left w:val="nil"/>
                <w:bottom w:val="nil"/>
                <w:right w:val="nil"/>
                <w:between w:val="nil"/>
              </w:pBdr>
              <w:rPr>
                <w:color w:val="000000"/>
                <w:sz w:val="23"/>
                <w:szCs w:val="23"/>
              </w:rPr>
            </w:pPr>
            <w:r>
              <w:rPr>
                <w:color w:val="000000"/>
                <w:sz w:val="23"/>
                <w:szCs w:val="23"/>
              </w:rPr>
              <w:t xml:space="preserve">Tặng 100% lệ phí trước bạ </w:t>
            </w:r>
            <w:r>
              <w:rPr>
                <w:color w:val="000000"/>
                <w:sz w:val="23"/>
                <w:szCs w:val="23"/>
                <w:vertAlign w:val="superscript"/>
              </w:rPr>
              <w:t>(*)</w:t>
            </w:r>
            <w:r>
              <w:rPr>
                <w:color w:val="000000"/>
                <w:sz w:val="23"/>
                <w:szCs w:val="23"/>
                <w:vertAlign w:val="superscript"/>
              </w:rPr>
              <w:br/>
            </w:r>
            <w:r>
              <w:rPr>
                <w:color w:val="000000"/>
                <w:sz w:val="23"/>
                <w:szCs w:val="23"/>
              </w:rPr>
              <w:t>&amp; 01 năm bảo hiểm Thương hiệu Honda</w:t>
            </w:r>
          </w:p>
        </w:tc>
        <w:tc>
          <w:tcPr>
            <w:tcW w:w="2835" w:type="dxa"/>
          </w:tcPr>
          <w:p w:rsidR="00C712AB" w:rsidRDefault="00AF7B35">
            <w:pPr>
              <w:widowControl w:val="0"/>
              <w:pBdr>
                <w:top w:val="nil"/>
                <w:left w:val="nil"/>
                <w:bottom w:val="nil"/>
                <w:right w:val="nil"/>
                <w:between w:val="nil"/>
              </w:pBdr>
              <w:spacing w:line="276" w:lineRule="auto"/>
              <w:rPr>
                <w:color w:val="000000"/>
                <w:sz w:val="23"/>
                <w:szCs w:val="23"/>
              </w:rPr>
            </w:pPr>
            <w:r>
              <w:rPr>
                <w:color w:val="000000"/>
                <w:sz w:val="23"/>
                <w:szCs w:val="23"/>
              </w:rPr>
              <w:t>Lãi suất cố định 0% trong 12 tháng đầu tiên</w:t>
            </w:r>
          </w:p>
        </w:tc>
        <w:tc>
          <w:tcPr>
            <w:tcW w:w="1935" w:type="dxa"/>
            <w:vMerge w:val="restart"/>
            <w:vAlign w:val="center"/>
          </w:tcPr>
          <w:p w:rsidR="00C712AB" w:rsidRDefault="00AF7B35">
            <w:pPr>
              <w:widowControl w:val="0"/>
              <w:pBdr>
                <w:top w:val="nil"/>
                <w:left w:val="nil"/>
                <w:bottom w:val="nil"/>
                <w:right w:val="nil"/>
                <w:between w:val="nil"/>
              </w:pBdr>
              <w:spacing w:line="276" w:lineRule="auto"/>
              <w:rPr>
                <w:color w:val="000000"/>
                <w:sz w:val="23"/>
                <w:szCs w:val="23"/>
              </w:rPr>
            </w:pPr>
            <w:r>
              <w:rPr>
                <w:color w:val="000000"/>
                <w:sz w:val="23"/>
                <w:szCs w:val="23"/>
              </w:rPr>
              <w:t xml:space="preserve">Khách hàng ký hợp đồng và hoàn tất thủ tục mua xe </w:t>
            </w:r>
            <w:r>
              <w:rPr>
                <w:b/>
                <w:bCs/>
                <w:color w:val="000000"/>
                <w:sz w:val="23"/>
                <w:szCs w:val="23"/>
              </w:rPr>
              <w:t>từ ngày 01 đến hết ngày 31 tháng 10 năm 2026.</w:t>
            </w:r>
          </w:p>
        </w:tc>
      </w:tr>
      <w:tr w:rsidR="00C712AB">
        <w:trPr>
          <w:trHeight w:val="311"/>
        </w:trPr>
        <w:tc>
          <w:tcPr>
            <w:tcW w:w="630" w:type="dxa"/>
            <w:vAlign w:val="center"/>
          </w:tcPr>
          <w:p w:rsidR="00C712AB" w:rsidRDefault="00AF7B35">
            <w:pPr>
              <w:widowControl w:val="0"/>
              <w:pBdr>
                <w:top w:val="nil"/>
                <w:left w:val="nil"/>
                <w:bottom w:val="nil"/>
                <w:right w:val="nil"/>
                <w:between w:val="nil"/>
              </w:pBdr>
              <w:spacing w:line="276" w:lineRule="auto"/>
              <w:jc w:val="center"/>
              <w:rPr>
                <w:color w:val="000000"/>
                <w:sz w:val="23"/>
                <w:szCs w:val="23"/>
              </w:rPr>
            </w:pPr>
            <w:r>
              <w:rPr>
                <w:color w:val="000000"/>
                <w:sz w:val="23"/>
                <w:szCs w:val="23"/>
              </w:rPr>
              <w:t>2</w:t>
            </w:r>
          </w:p>
        </w:tc>
        <w:tc>
          <w:tcPr>
            <w:tcW w:w="1440" w:type="dxa"/>
            <w:vAlign w:val="center"/>
          </w:tcPr>
          <w:p w:rsidR="00C712AB" w:rsidRDefault="00AF7B35">
            <w:pPr>
              <w:rPr>
                <w:color w:val="000000"/>
                <w:sz w:val="23"/>
                <w:szCs w:val="23"/>
              </w:rPr>
            </w:pPr>
            <w:r>
              <w:rPr>
                <w:color w:val="000000"/>
                <w:sz w:val="23"/>
                <w:szCs w:val="23"/>
              </w:rPr>
              <w:t>BR-V G</w:t>
            </w:r>
          </w:p>
        </w:tc>
        <w:tc>
          <w:tcPr>
            <w:tcW w:w="3150" w:type="dxa"/>
            <w:vAlign w:val="center"/>
          </w:tcPr>
          <w:p w:rsidR="00C712AB" w:rsidRDefault="00AF7B35">
            <w:pPr>
              <w:pBdr>
                <w:top w:val="nil"/>
                <w:left w:val="nil"/>
                <w:bottom w:val="nil"/>
                <w:right w:val="nil"/>
                <w:between w:val="nil"/>
              </w:pBdr>
              <w:rPr>
                <w:color w:val="000000"/>
                <w:sz w:val="23"/>
                <w:szCs w:val="23"/>
                <w:vertAlign w:val="superscript"/>
              </w:rPr>
            </w:pPr>
            <w:r>
              <w:rPr>
                <w:color w:val="000000"/>
                <w:sz w:val="23"/>
                <w:szCs w:val="23"/>
              </w:rPr>
              <w:t xml:space="preserve">Tặng 100% lệ phí trước bạ </w:t>
            </w:r>
            <w:r>
              <w:rPr>
                <w:color w:val="000000"/>
                <w:sz w:val="23"/>
                <w:szCs w:val="23"/>
                <w:vertAlign w:val="superscript"/>
              </w:rPr>
              <w:t xml:space="preserve">(*) </w:t>
            </w:r>
          </w:p>
        </w:tc>
        <w:tc>
          <w:tcPr>
            <w:tcW w:w="2835" w:type="dxa"/>
          </w:tcPr>
          <w:p w:rsidR="00C712AB" w:rsidRDefault="00AF7B35">
            <w:pPr>
              <w:widowControl w:val="0"/>
              <w:pBdr>
                <w:top w:val="nil"/>
                <w:left w:val="nil"/>
                <w:bottom w:val="nil"/>
                <w:right w:val="nil"/>
                <w:between w:val="nil"/>
              </w:pBdr>
              <w:spacing w:line="276" w:lineRule="auto"/>
              <w:rPr>
                <w:color w:val="000000"/>
                <w:sz w:val="23"/>
                <w:szCs w:val="23"/>
              </w:rPr>
            </w:pPr>
            <w:r>
              <w:rPr>
                <w:color w:val="000000"/>
                <w:sz w:val="23"/>
                <w:szCs w:val="23"/>
              </w:rPr>
              <w:t>Lãi suất cố định 0% trong 12 tháng đầu tiên</w:t>
            </w:r>
          </w:p>
        </w:tc>
        <w:tc>
          <w:tcPr>
            <w:tcW w:w="1935" w:type="dxa"/>
            <w:vMerge/>
            <w:vAlign w:val="center"/>
          </w:tcPr>
          <w:p w:rsidR="00C712AB" w:rsidRDefault="00C712AB">
            <w:pPr>
              <w:widowControl w:val="0"/>
              <w:pBdr>
                <w:top w:val="nil"/>
                <w:left w:val="nil"/>
                <w:bottom w:val="nil"/>
                <w:right w:val="nil"/>
                <w:between w:val="nil"/>
              </w:pBdr>
              <w:spacing w:line="276" w:lineRule="auto"/>
              <w:rPr>
                <w:color w:val="000000"/>
                <w:sz w:val="23"/>
                <w:szCs w:val="23"/>
              </w:rPr>
            </w:pPr>
          </w:p>
        </w:tc>
      </w:tr>
      <w:tr w:rsidR="00C712AB">
        <w:trPr>
          <w:trHeight w:val="311"/>
        </w:trPr>
        <w:tc>
          <w:tcPr>
            <w:tcW w:w="630" w:type="dxa"/>
            <w:vAlign w:val="center"/>
          </w:tcPr>
          <w:p w:rsidR="00C712AB" w:rsidRDefault="00AF7B35">
            <w:pPr>
              <w:widowControl w:val="0"/>
              <w:pBdr>
                <w:top w:val="nil"/>
                <w:left w:val="nil"/>
                <w:bottom w:val="nil"/>
                <w:right w:val="nil"/>
                <w:between w:val="nil"/>
              </w:pBdr>
              <w:spacing w:line="276" w:lineRule="auto"/>
              <w:jc w:val="center"/>
              <w:rPr>
                <w:color w:val="000000"/>
                <w:sz w:val="23"/>
                <w:szCs w:val="23"/>
              </w:rPr>
            </w:pPr>
            <w:r>
              <w:rPr>
                <w:color w:val="000000"/>
                <w:sz w:val="23"/>
                <w:szCs w:val="23"/>
              </w:rPr>
              <w:t>3</w:t>
            </w:r>
          </w:p>
        </w:tc>
        <w:tc>
          <w:tcPr>
            <w:tcW w:w="1440" w:type="dxa"/>
            <w:vAlign w:val="center"/>
          </w:tcPr>
          <w:p w:rsidR="00C712AB" w:rsidRDefault="00AF7B35">
            <w:pPr>
              <w:rPr>
                <w:color w:val="000000"/>
                <w:sz w:val="23"/>
                <w:szCs w:val="23"/>
              </w:rPr>
            </w:pPr>
            <w:r>
              <w:rPr>
                <w:color w:val="000000"/>
                <w:sz w:val="23"/>
                <w:szCs w:val="23"/>
              </w:rPr>
              <w:t>HR-V e:HEV RS</w:t>
            </w:r>
          </w:p>
        </w:tc>
        <w:tc>
          <w:tcPr>
            <w:tcW w:w="3150" w:type="dxa"/>
            <w:vAlign w:val="center"/>
          </w:tcPr>
          <w:p w:rsidR="00C712AB" w:rsidRDefault="00AF7B35">
            <w:pPr>
              <w:pBdr>
                <w:top w:val="nil"/>
                <w:left w:val="nil"/>
                <w:bottom w:val="nil"/>
                <w:right w:val="nil"/>
                <w:between w:val="nil"/>
              </w:pBdr>
              <w:rPr>
                <w:color w:val="000000"/>
                <w:sz w:val="23"/>
                <w:szCs w:val="23"/>
              </w:rPr>
            </w:pPr>
            <w:r>
              <w:rPr>
                <w:color w:val="000000"/>
                <w:sz w:val="23"/>
                <w:szCs w:val="23"/>
              </w:rPr>
              <w:t xml:space="preserve">Tặng 50% lệ phí trước bạ </w:t>
            </w:r>
            <w:r>
              <w:rPr>
                <w:color w:val="000000"/>
                <w:sz w:val="23"/>
                <w:szCs w:val="23"/>
                <w:vertAlign w:val="superscript"/>
              </w:rPr>
              <w:t>(*)</w:t>
            </w:r>
          </w:p>
        </w:tc>
        <w:tc>
          <w:tcPr>
            <w:tcW w:w="2835" w:type="dxa"/>
          </w:tcPr>
          <w:p w:rsidR="00C712AB" w:rsidRDefault="00C712AB">
            <w:pPr>
              <w:widowControl w:val="0"/>
              <w:pBdr>
                <w:top w:val="nil"/>
                <w:left w:val="nil"/>
                <w:bottom w:val="nil"/>
                <w:right w:val="nil"/>
                <w:between w:val="nil"/>
              </w:pBdr>
              <w:spacing w:line="276" w:lineRule="auto"/>
              <w:rPr>
                <w:color w:val="000000"/>
                <w:sz w:val="23"/>
                <w:szCs w:val="23"/>
              </w:rPr>
            </w:pPr>
          </w:p>
        </w:tc>
        <w:tc>
          <w:tcPr>
            <w:tcW w:w="1935" w:type="dxa"/>
            <w:vMerge/>
            <w:vAlign w:val="center"/>
          </w:tcPr>
          <w:p w:rsidR="00C712AB" w:rsidRDefault="00C712AB">
            <w:pPr>
              <w:widowControl w:val="0"/>
              <w:pBdr>
                <w:top w:val="nil"/>
                <w:left w:val="nil"/>
                <w:bottom w:val="nil"/>
                <w:right w:val="nil"/>
                <w:between w:val="nil"/>
              </w:pBdr>
              <w:spacing w:line="276" w:lineRule="auto"/>
              <w:rPr>
                <w:color w:val="000000"/>
                <w:sz w:val="23"/>
                <w:szCs w:val="23"/>
              </w:rPr>
            </w:pPr>
          </w:p>
        </w:tc>
      </w:tr>
      <w:tr w:rsidR="00C712AB">
        <w:trPr>
          <w:trHeight w:val="167"/>
        </w:trPr>
        <w:tc>
          <w:tcPr>
            <w:tcW w:w="630" w:type="dxa"/>
            <w:vAlign w:val="center"/>
          </w:tcPr>
          <w:p w:rsidR="00C712AB" w:rsidRDefault="00AF7B35">
            <w:pPr>
              <w:widowControl w:val="0"/>
              <w:pBdr>
                <w:top w:val="nil"/>
                <w:left w:val="nil"/>
                <w:bottom w:val="nil"/>
                <w:right w:val="nil"/>
                <w:between w:val="nil"/>
              </w:pBdr>
              <w:spacing w:line="276" w:lineRule="auto"/>
              <w:jc w:val="center"/>
              <w:rPr>
                <w:color w:val="000000"/>
                <w:sz w:val="23"/>
                <w:szCs w:val="23"/>
              </w:rPr>
            </w:pPr>
            <w:r>
              <w:rPr>
                <w:color w:val="000000"/>
                <w:sz w:val="23"/>
                <w:szCs w:val="23"/>
              </w:rPr>
              <w:t>4</w:t>
            </w:r>
          </w:p>
        </w:tc>
        <w:tc>
          <w:tcPr>
            <w:tcW w:w="1440" w:type="dxa"/>
            <w:vAlign w:val="center"/>
          </w:tcPr>
          <w:p w:rsidR="00C712AB" w:rsidRDefault="00AF7B35">
            <w:pPr>
              <w:rPr>
                <w:color w:val="000000"/>
                <w:sz w:val="23"/>
                <w:szCs w:val="23"/>
              </w:rPr>
            </w:pPr>
            <w:r>
              <w:rPr>
                <w:color w:val="000000"/>
                <w:sz w:val="23"/>
                <w:szCs w:val="23"/>
              </w:rPr>
              <w:t>HR-V L</w:t>
            </w:r>
          </w:p>
        </w:tc>
        <w:tc>
          <w:tcPr>
            <w:tcW w:w="3150" w:type="dxa"/>
            <w:vAlign w:val="center"/>
          </w:tcPr>
          <w:p w:rsidR="00C712AB" w:rsidRDefault="00AF7B35">
            <w:pPr>
              <w:pBdr>
                <w:top w:val="nil"/>
                <w:left w:val="nil"/>
                <w:bottom w:val="nil"/>
                <w:right w:val="nil"/>
                <w:between w:val="nil"/>
              </w:pBdr>
              <w:rPr>
                <w:color w:val="000000"/>
                <w:sz w:val="23"/>
                <w:szCs w:val="23"/>
              </w:rPr>
            </w:pPr>
            <w:r>
              <w:rPr>
                <w:color w:val="000000"/>
                <w:sz w:val="23"/>
                <w:szCs w:val="23"/>
              </w:rPr>
              <w:t>Tặng 50,000,000 VND</w:t>
            </w:r>
          </w:p>
          <w:p w:rsidR="00C712AB" w:rsidRDefault="00AF7B35">
            <w:pPr>
              <w:pBdr>
                <w:top w:val="nil"/>
                <w:left w:val="nil"/>
                <w:bottom w:val="nil"/>
                <w:right w:val="nil"/>
                <w:between w:val="nil"/>
              </w:pBdr>
              <w:rPr>
                <w:color w:val="000000"/>
                <w:sz w:val="23"/>
                <w:szCs w:val="23"/>
              </w:rPr>
            </w:pPr>
            <w:r>
              <w:rPr>
                <w:color w:val="000000"/>
                <w:sz w:val="23"/>
                <w:szCs w:val="23"/>
              </w:rPr>
              <w:t>&amp; 01 năm bảo hiểm Thương hiệu Honda</w:t>
            </w:r>
          </w:p>
        </w:tc>
        <w:tc>
          <w:tcPr>
            <w:tcW w:w="2835" w:type="dxa"/>
          </w:tcPr>
          <w:p w:rsidR="00C712AB" w:rsidRDefault="00C712AB">
            <w:pPr>
              <w:widowControl w:val="0"/>
              <w:pBdr>
                <w:top w:val="nil"/>
                <w:left w:val="nil"/>
                <w:bottom w:val="nil"/>
                <w:right w:val="nil"/>
                <w:between w:val="nil"/>
              </w:pBdr>
              <w:spacing w:line="276" w:lineRule="auto"/>
              <w:rPr>
                <w:color w:val="000000"/>
                <w:sz w:val="23"/>
                <w:szCs w:val="23"/>
              </w:rPr>
            </w:pPr>
          </w:p>
        </w:tc>
        <w:tc>
          <w:tcPr>
            <w:tcW w:w="1935" w:type="dxa"/>
            <w:vMerge/>
            <w:vAlign w:val="center"/>
          </w:tcPr>
          <w:p w:rsidR="00C712AB" w:rsidRDefault="00C712AB">
            <w:pPr>
              <w:widowControl w:val="0"/>
              <w:pBdr>
                <w:top w:val="nil"/>
                <w:left w:val="nil"/>
                <w:bottom w:val="nil"/>
                <w:right w:val="nil"/>
                <w:between w:val="nil"/>
              </w:pBdr>
              <w:spacing w:line="276" w:lineRule="auto"/>
              <w:rPr>
                <w:color w:val="000000"/>
                <w:sz w:val="23"/>
                <w:szCs w:val="23"/>
              </w:rPr>
            </w:pPr>
          </w:p>
        </w:tc>
      </w:tr>
      <w:tr w:rsidR="00C712AB">
        <w:trPr>
          <w:trHeight w:val="167"/>
        </w:trPr>
        <w:tc>
          <w:tcPr>
            <w:tcW w:w="630" w:type="dxa"/>
            <w:vAlign w:val="center"/>
          </w:tcPr>
          <w:p w:rsidR="00C712AB" w:rsidRDefault="00AF7B35">
            <w:pPr>
              <w:widowControl w:val="0"/>
              <w:pBdr>
                <w:top w:val="nil"/>
                <w:left w:val="nil"/>
                <w:bottom w:val="nil"/>
                <w:right w:val="nil"/>
                <w:between w:val="nil"/>
              </w:pBdr>
              <w:spacing w:line="276" w:lineRule="auto"/>
              <w:jc w:val="center"/>
              <w:rPr>
                <w:color w:val="000000"/>
                <w:sz w:val="23"/>
                <w:szCs w:val="23"/>
              </w:rPr>
            </w:pPr>
            <w:r>
              <w:rPr>
                <w:color w:val="000000"/>
                <w:sz w:val="23"/>
                <w:szCs w:val="23"/>
              </w:rPr>
              <w:t>5</w:t>
            </w:r>
          </w:p>
        </w:tc>
        <w:tc>
          <w:tcPr>
            <w:tcW w:w="1440" w:type="dxa"/>
            <w:vAlign w:val="center"/>
          </w:tcPr>
          <w:p w:rsidR="00C712AB" w:rsidRDefault="00AF7B35">
            <w:pPr>
              <w:rPr>
                <w:color w:val="000000"/>
                <w:sz w:val="23"/>
                <w:szCs w:val="23"/>
              </w:rPr>
            </w:pPr>
            <w:r>
              <w:rPr>
                <w:color w:val="000000"/>
                <w:sz w:val="23"/>
                <w:szCs w:val="23"/>
              </w:rPr>
              <w:t>HR-V G</w:t>
            </w:r>
          </w:p>
        </w:tc>
        <w:tc>
          <w:tcPr>
            <w:tcW w:w="3150" w:type="dxa"/>
            <w:vAlign w:val="center"/>
          </w:tcPr>
          <w:p w:rsidR="00C712AB" w:rsidRDefault="00AF7B35">
            <w:pPr>
              <w:pBdr>
                <w:top w:val="nil"/>
                <w:left w:val="nil"/>
                <w:bottom w:val="nil"/>
                <w:right w:val="nil"/>
                <w:between w:val="nil"/>
              </w:pBdr>
              <w:rPr>
                <w:color w:val="000000"/>
                <w:sz w:val="23"/>
                <w:szCs w:val="23"/>
              </w:rPr>
            </w:pPr>
            <w:r>
              <w:rPr>
                <w:color w:val="000000"/>
                <w:sz w:val="23"/>
                <w:szCs w:val="23"/>
              </w:rPr>
              <w:t>Tặng 50,000,000 VND</w:t>
            </w:r>
          </w:p>
          <w:p w:rsidR="00C712AB" w:rsidRDefault="00AF7B35">
            <w:pPr>
              <w:pBdr>
                <w:top w:val="nil"/>
                <w:left w:val="nil"/>
                <w:bottom w:val="nil"/>
                <w:right w:val="nil"/>
                <w:between w:val="nil"/>
              </w:pBdr>
              <w:rPr>
                <w:color w:val="000000"/>
                <w:sz w:val="23"/>
                <w:szCs w:val="23"/>
              </w:rPr>
            </w:pPr>
            <w:r>
              <w:rPr>
                <w:color w:val="000000"/>
                <w:sz w:val="23"/>
                <w:szCs w:val="23"/>
              </w:rPr>
              <w:t>&amp; 01 năm bảo hiểm Thương hiệu Honda</w:t>
            </w:r>
          </w:p>
        </w:tc>
        <w:tc>
          <w:tcPr>
            <w:tcW w:w="2835" w:type="dxa"/>
          </w:tcPr>
          <w:p w:rsidR="00C712AB" w:rsidRDefault="00AF7B35">
            <w:pPr>
              <w:widowControl w:val="0"/>
              <w:pBdr>
                <w:top w:val="nil"/>
                <w:left w:val="nil"/>
                <w:bottom w:val="nil"/>
                <w:right w:val="nil"/>
                <w:between w:val="nil"/>
              </w:pBdr>
              <w:spacing w:line="276" w:lineRule="auto"/>
              <w:rPr>
                <w:color w:val="000000"/>
                <w:sz w:val="23"/>
                <w:szCs w:val="23"/>
              </w:rPr>
            </w:pPr>
            <w:r>
              <w:rPr>
                <w:color w:val="000000"/>
                <w:sz w:val="23"/>
                <w:szCs w:val="23"/>
              </w:rPr>
              <w:t>Lãi suất cố định 0% trong 12 tháng đầu tiên</w:t>
            </w:r>
          </w:p>
        </w:tc>
        <w:tc>
          <w:tcPr>
            <w:tcW w:w="1935" w:type="dxa"/>
            <w:vMerge/>
            <w:vAlign w:val="center"/>
          </w:tcPr>
          <w:p w:rsidR="00C712AB" w:rsidRDefault="00C712AB">
            <w:pPr>
              <w:widowControl w:val="0"/>
              <w:pBdr>
                <w:top w:val="nil"/>
                <w:left w:val="nil"/>
                <w:bottom w:val="nil"/>
                <w:right w:val="nil"/>
                <w:between w:val="nil"/>
              </w:pBdr>
              <w:spacing w:line="276" w:lineRule="auto"/>
              <w:rPr>
                <w:color w:val="000000"/>
                <w:sz w:val="23"/>
                <w:szCs w:val="23"/>
              </w:rPr>
            </w:pPr>
          </w:p>
        </w:tc>
      </w:tr>
    </w:tbl>
    <w:p w:rsidR="00C712AB" w:rsidRDefault="00AF7B35">
      <w:pPr>
        <w:spacing w:after="15"/>
        <w:rPr>
          <w:i/>
          <w:iCs/>
          <w:color w:val="000000"/>
          <w:sz w:val="23"/>
          <w:szCs w:val="23"/>
        </w:rPr>
      </w:pPr>
      <w:r>
        <w:rPr>
          <w:i/>
          <w:iCs/>
          <w:color w:val="000000"/>
          <w:sz w:val="23"/>
          <w:szCs w:val="23"/>
          <w:vertAlign w:val="superscript"/>
        </w:rPr>
        <w:t>(*)</w:t>
      </w:r>
      <w:r>
        <w:rPr>
          <w:i/>
          <w:iCs/>
          <w:color w:val="000000"/>
          <w:sz w:val="23"/>
          <w:szCs w:val="23"/>
        </w:rPr>
        <w:t>Áp dụng theo mức lệ phí trước bạ 10%</w:t>
      </w:r>
    </w:p>
    <w:p w:rsidR="00C712AB" w:rsidRDefault="00AF7B35">
      <w:pPr>
        <w:rPr>
          <w:b/>
          <w:bCs/>
          <w:i/>
          <w:iCs/>
          <w:sz w:val="23"/>
          <w:szCs w:val="23"/>
        </w:rPr>
      </w:pPr>
      <w:r>
        <w:rPr>
          <w:b/>
          <w:bCs/>
          <w:i/>
          <w:iCs/>
          <w:sz w:val="23"/>
          <w:szCs w:val="23"/>
        </w:rPr>
        <w:t xml:space="preserve">Lưu ý: </w:t>
      </w:r>
    </w:p>
    <w:p w:rsidR="00C712AB" w:rsidRDefault="00AF7B35">
      <w:pPr>
        <w:numPr>
          <w:ilvl w:val="0"/>
          <w:numId w:val="2"/>
        </w:numPr>
        <w:pBdr>
          <w:top w:val="nil"/>
          <w:left w:val="nil"/>
          <w:bottom w:val="nil"/>
          <w:right w:val="nil"/>
          <w:between w:val="nil"/>
        </w:pBdr>
        <w:ind w:left="630" w:hanging="270"/>
        <w:jc w:val="both"/>
        <w:rPr>
          <w:i/>
          <w:iCs/>
          <w:color w:val="000000"/>
          <w:sz w:val="23"/>
          <w:szCs w:val="23"/>
        </w:rPr>
      </w:pPr>
      <w:r>
        <w:rPr>
          <w:i/>
          <w:iCs/>
          <w:color w:val="000000"/>
          <w:sz w:val="23"/>
          <w:szCs w:val="23"/>
        </w:rPr>
        <w:t xml:space="preserve">Khách hàng vui lòng liên hệ Nhà Phân phối để biết thêm chi tiết về điều kiện áp dụng chương trình. </w:t>
      </w:r>
    </w:p>
    <w:p w:rsidR="00C712AB" w:rsidRDefault="00AF7B35">
      <w:pPr>
        <w:numPr>
          <w:ilvl w:val="0"/>
          <w:numId w:val="2"/>
        </w:numPr>
        <w:pBdr>
          <w:top w:val="nil"/>
          <w:left w:val="nil"/>
          <w:bottom w:val="nil"/>
          <w:right w:val="nil"/>
          <w:between w:val="nil"/>
        </w:pBdr>
        <w:ind w:left="630" w:hanging="270"/>
        <w:jc w:val="both"/>
        <w:rPr>
          <w:i/>
          <w:iCs/>
          <w:color w:val="000000"/>
          <w:sz w:val="23"/>
          <w:szCs w:val="23"/>
        </w:rPr>
      </w:pPr>
      <w:r>
        <w:rPr>
          <w:i/>
          <w:iCs/>
          <w:color w:val="000000"/>
          <w:sz w:val="23"/>
          <w:szCs w:val="23"/>
        </w:rPr>
        <w:t>Khách hàng hưởng khuyến mại theo chương trình này sẽ không được hưởng các ưu đãi khác theo thỏa thuận trước đó giữa khách hàng và Nhà Phân phối, trừ khi có sự chấp thuận của Nhà Phân phối.</w:t>
      </w:r>
    </w:p>
    <w:p w:rsidR="00C712AB" w:rsidRDefault="00C712AB">
      <w:pPr>
        <w:pBdr>
          <w:top w:val="nil"/>
          <w:left w:val="nil"/>
          <w:bottom w:val="nil"/>
          <w:right w:val="nil"/>
          <w:between w:val="nil"/>
        </w:pBdr>
        <w:ind w:left="1080"/>
        <w:jc w:val="both"/>
        <w:rPr>
          <w:i/>
          <w:iCs/>
          <w:sz w:val="23"/>
          <w:szCs w:val="23"/>
        </w:rPr>
      </w:pPr>
    </w:p>
    <w:p w:rsidR="00C712AB" w:rsidRDefault="00AF7B35">
      <w:pPr>
        <w:spacing w:after="120"/>
        <w:jc w:val="both"/>
        <w:rPr>
          <w:b/>
          <w:bCs/>
          <w:sz w:val="23"/>
          <w:szCs w:val="23"/>
          <w:u w:val="single"/>
        </w:rPr>
      </w:pPr>
      <w:r>
        <w:rPr>
          <w:b/>
          <w:bCs/>
          <w:sz w:val="23"/>
          <w:szCs w:val="23"/>
          <w:u w:val="single"/>
        </w:rPr>
        <w:t>II. Thông tin bảo hiểm Thương hiệu Honda</w:t>
      </w:r>
    </w:p>
    <w:p w:rsidR="00C712AB" w:rsidRDefault="00AF7B35">
      <w:pPr>
        <w:jc w:val="both"/>
        <w:rPr>
          <w:color w:val="000000"/>
          <w:sz w:val="23"/>
          <w:szCs w:val="23"/>
        </w:rPr>
      </w:pPr>
      <w:r>
        <w:rPr>
          <w:color w:val="000000"/>
          <w:sz w:val="23"/>
          <w:szCs w:val="23"/>
        </w:rPr>
        <w:t xml:space="preserve">Bảo hiểm Thương hiệu Honda là sản phẩm bảo hiểm chính hãng dành riêng cho khách hàng sử dụng xe Ô tô Honda. Với mục tiêu mang lại giải pháp bảo vệ toàn diện dành cho xe Ô tô của khách hàng, HVN hợp tác với các Công ty Bảo hiểm uy tín hàng đầu tại Việt </w:t>
      </w:r>
      <w:r>
        <w:rPr>
          <w:color w:val="000000"/>
          <w:sz w:val="23"/>
          <w:szCs w:val="23"/>
        </w:rPr>
        <w:t>Nam chính thức ra mắt sản phẩm Bảo hiểm Thương hiệu Honda. Sản phẩm không chỉ giúp khách hàng an tâm trên mọi hành trình mà còn mang đến nhiều quyền lợi và trải nghiệm đặc biệt từ dịch vụ tận tâm của hệ thống NPP Ô tô Honda trên toàn quốc.</w:t>
      </w:r>
    </w:p>
    <w:p w:rsidR="00C712AB" w:rsidRDefault="00AF7B35">
      <w:pPr>
        <w:jc w:val="both"/>
        <w:rPr>
          <w:sz w:val="23"/>
          <w:szCs w:val="23"/>
        </w:rPr>
      </w:pPr>
      <w:bookmarkStart w:id="0" w:name="_heading=h.wbjmd4nzyx4q" w:colFirst="0" w:colLast="0"/>
      <w:bookmarkEnd w:id="0"/>
      <w:r>
        <w:rPr>
          <w:color w:val="000000"/>
          <w:sz w:val="23"/>
          <w:szCs w:val="23"/>
        </w:rPr>
        <w:lastRenderedPageBreak/>
        <w:t>Sản phẩm Bảo hiể</w:t>
      </w:r>
      <w:r>
        <w:rPr>
          <w:color w:val="000000"/>
          <w:sz w:val="23"/>
          <w:szCs w:val="23"/>
        </w:rPr>
        <w:t>m Thương hiệu Honda sẽ mang đến cho khách hàng nhiều lợi ích vượt trội như sau:</w:t>
      </w:r>
    </w:p>
    <w:p w:rsidR="00C712AB" w:rsidRDefault="00AF7B35">
      <w:pPr>
        <w:numPr>
          <w:ilvl w:val="0"/>
          <w:numId w:val="4"/>
        </w:numPr>
        <w:jc w:val="both"/>
        <w:rPr>
          <w:color w:val="000000"/>
        </w:rPr>
      </w:pPr>
      <w:r>
        <w:rPr>
          <w:color w:val="000000"/>
          <w:sz w:val="23"/>
          <w:szCs w:val="23"/>
        </w:rPr>
        <w:t xml:space="preserve">Khách hàng được hưởng </w:t>
      </w:r>
      <w:r>
        <w:rPr>
          <w:b/>
          <w:bCs/>
          <w:color w:val="000000"/>
          <w:sz w:val="23"/>
          <w:szCs w:val="23"/>
        </w:rPr>
        <w:t xml:space="preserve">quyền lợi toàn diện </w:t>
      </w:r>
      <w:r>
        <w:rPr>
          <w:color w:val="000000"/>
          <w:sz w:val="23"/>
          <w:szCs w:val="23"/>
        </w:rPr>
        <w:t>với</w:t>
      </w:r>
      <w:r>
        <w:rPr>
          <w:b/>
          <w:bCs/>
          <w:color w:val="000000"/>
          <w:sz w:val="23"/>
          <w:szCs w:val="23"/>
        </w:rPr>
        <w:t xml:space="preserve"> đa dạng lựa chọn </w:t>
      </w:r>
    </w:p>
    <w:p w:rsidR="00C712AB" w:rsidRDefault="00AF7B35">
      <w:pPr>
        <w:numPr>
          <w:ilvl w:val="0"/>
          <w:numId w:val="4"/>
        </w:numPr>
        <w:jc w:val="both"/>
        <w:rPr>
          <w:color w:val="000000"/>
        </w:rPr>
      </w:pPr>
      <w:r>
        <w:rPr>
          <w:color w:val="000000"/>
          <w:sz w:val="23"/>
          <w:szCs w:val="23"/>
        </w:rPr>
        <w:t xml:space="preserve">Mỗi chiếc xe tham gia bảo hiểm thương hiệu Honda sẽ được sửa chữa và thay thế </w:t>
      </w:r>
      <w:r>
        <w:rPr>
          <w:b/>
          <w:bCs/>
          <w:color w:val="000000"/>
          <w:sz w:val="23"/>
          <w:szCs w:val="23"/>
        </w:rPr>
        <w:t xml:space="preserve">phụ tùng chính hãng </w:t>
      </w:r>
      <w:r>
        <w:rPr>
          <w:color w:val="000000"/>
          <w:sz w:val="23"/>
          <w:szCs w:val="23"/>
        </w:rPr>
        <w:t>tại NPP Ô tô H</w:t>
      </w:r>
      <w:r>
        <w:rPr>
          <w:color w:val="000000"/>
          <w:sz w:val="23"/>
          <w:szCs w:val="23"/>
        </w:rPr>
        <w:t>onda trên toàn quốc</w:t>
      </w:r>
    </w:p>
    <w:p w:rsidR="00C712AB" w:rsidRDefault="00AF7B35">
      <w:pPr>
        <w:numPr>
          <w:ilvl w:val="0"/>
          <w:numId w:val="4"/>
        </w:numPr>
        <w:jc w:val="both"/>
        <w:rPr>
          <w:color w:val="000000"/>
        </w:rPr>
      </w:pPr>
      <w:r>
        <w:rPr>
          <w:color w:val="000000"/>
          <w:sz w:val="23"/>
          <w:szCs w:val="23"/>
        </w:rPr>
        <w:t>Chính sách</w:t>
      </w:r>
      <w:r>
        <w:rPr>
          <w:b/>
          <w:bCs/>
          <w:color w:val="000000"/>
          <w:sz w:val="23"/>
          <w:szCs w:val="23"/>
        </w:rPr>
        <w:t xml:space="preserve"> Hỗ trợ chi phí thuê xe </w:t>
      </w:r>
      <w:r>
        <w:rPr>
          <w:color w:val="000000"/>
          <w:sz w:val="23"/>
          <w:szCs w:val="23"/>
        </w:rPr>
        <w:t>theo gói sản phẩm cho khách hàng trong thời gian sửa chữa mang lại sự tiện lợi tối đa</w:t>
      </w:r>
    </w:p>
    <w:p w:rsidR="00C712AB" w:rsidRDefault="00AF7B35">
      <w:pPr>
        <w:numPr>
          <w:ilvl w:val="0"/>
          <w:numId w:val="4"/>
        </w:numPr>
        <w:jc w:val="both"/>
        <w:rPr>
          <w:color w:val="000000"/>
        </w:rPr>
      </w:pPr>
      <w:r>
        <w:rPr>
          <w:color w:val="000000"/>
          <w:sz w:val="23"/>
          <w:szCs w:val="23"/>
        </w:rPr>
        <w:t>Khách hàng được bồi thường theo giá trị thỏa thuận</w:t>
      </w:r>
      <w:r>
        <w:rPr>
          <w:b/>
          <w:bCs/>
          <w:color w:val="000000"/>
          <w:sz w:val="23"/>
          <w:szCs w:val="23"/>
        </w:rPr>
        <w:t xml:space="preserve">, quy trình đơn giản, nhanh chóng, </w:t>
      </w:r>
      <w:r>
        <w:rPr>
          <w:color w:val="000000"/>
          <w:sz w:val="23"/>
          <w:szCs w:val="23"/>
        </w:rPr>
        <w:t>tiết kiệm thời gian xử lý bồi thường</w:t>
      </w:r>
    </w:p>
    <w:p w:rsidR="00C712AB" w:rsidRDefault="00AF7B35">
      <w:pPr>
        <w:numPr>
          <w:ilvl w:val="0"/>
          <w:numId w:val="4"/>
        </w:numPr>
        <w:jc w:val="both"/>
        <w:rPr>
          <w:color w:val="000000"/>
        </w:rPr>
      </w:pPr>
      <w:r>
        <w:rPr>
          <w:color w:val="000000"/>
          <w:sz w:val="23"/>
          <w:szCs w:val="23"/>
        </w:rPr>
        <w:t>Chính sách</w:t>
      </w:r>
      <w:r>
        <w:rPr>
          <w:b/>
          <w:bCs/>
          <w:color w:val="000000"/>
          <w:sz w:val="23"/>
          <w:szCs w:val="23"/>
        </w:rPr>
        <w:t xml:space="preserve"> thưởng</w:t>
      </w:r>
      <w:r>
        <w:rPr>
          <w:color w:val="000000"/>
          <w:sz w:val="23"/>
          <w:szCs w:val="23"/>
        </w:rPr>
        <w:t xml:space="preserve"> khi không có tổn thất, </w:t>
      </w:r>
      <w:r>
        <w:rPr>
          <w:b/>
          <w:bCs/>
          <w:color w:val="000000"/>
          <w:sz w:val="23"/>
          <w:szCs w:val="23"/>
        </w:rPr>
        <w:t xml:space="preserve">chiết khấu </w:t>
      </w:r>
      <w:r>
        <w:rPr>
          <w:color w:val="000000"/>
          <w:sz w:val="23"/>
          <w:szCs w:val="23"/>
        </w:rPr>
        <w:t>cho hợp đồng dài hạn đảm bảo quyền lợi cao nhất cho khách hàng</w:t>
      </w:r>
    </w:p>
    <w:p w:rsidR="00C712AB" w:rsidRDefault="00C712AB">
      <w:pPr>
        <w:tabs>
          <w:tab w:val="left" w:pos="360"/>
        </w:tabs>
        <w:spacing w:after="120"/>
        <w:jc w:val="both"/>
        <w:rPr>
          <w:b/>
          <w:bCs/>
          <w:sz w:val="23"/>
          <w:szCs w:val="23"/>
          <w:u w:val="single"/>
        </w:rPr>
      </w:pPr>
    </w:p>
    <w:p w:rsidR="00C712AB" w:rsidRDefault="00AF7B35">
      <w:pPr>
        <w:tabs>
          <w:tab w:val="left" w:pos="360"/>
        </w:tabs>
        <w:spacing w:after="120"/>
        <w:jc w:val="both"/>
        <w:rPr>
          <w:b/>
          <w:bCs/>
          <w:sz w:val="23"/>
          <w:szCs w:val="23"/>
          <w:u w:val="single"/>
        </w:rPr>
      </w:pPr>
      <w:r>
        <w:rPr>
          <w:b/>
          <w:bCs/>
          <w:sz w:val="23"/>
          <w:szCs w:val="23"/>
          <w:u w:val="single"/>
        </w:rPr>
        <w:t>III. Thông tin sản phẩm</w:t>
      </w:r>
    </w:p>
    <w:p w:rsidR="00C712AB" w:rsidRDefault="00AF7B35">
      <w:pPr>
        <w:jc w:val="both"/>
        <w:rPr>
          <w:sz w:val="23"/>
          <w:szCs w:val="23"/>
        </w:rPr>
      </w:pPr>
      <w:r>
        <w:rPr>
          <w:sz w:val="23"/>
          <w:szCs w:val="23"/>
        </w:rPr>
        <w:t xml:space="preserve">Kể từ khi có mặt tại thị trường Việt Nam, thương hiệu Ô tô Honda đã tạo được dấu ấn trong tâm trí khách hàng về các giá trị cốt lõi </w:t>
      </w:r>
      <w:r>
        <w:rPr>
          <w:b/>
          <w:bCs/>
          <w:sz w:val="23"/>
          <w:szCs w:val="23"/>
        </w:rPr>
        <w:t>“Thiết kế thể thao – Vận hành mạnh mẽ - Công nghệ ti</w:t>
      </w:r>
      <w:r>
        <w:rPr>
          <w:b/>
          <w:bCs/>
          <w:sz w:val="23"/>
          <w:szCs w:val="23"/>
        </w:rPr>
        <w:t>ên tiến – Thân thiện với môi trường – An toàn vượt trội”</w:t>
      </w:r>
      <w:r>
        <w:rPr>
          <w:sz w:val="23"/>
          <w:szCs w:val="23"/>
        </w:rPr>
        <w:t xml:space="preserve">. </w:t>
      </w:r>
    </w:p>
    <w:p w:rsidR="00C712AB" w:rsidRDefault="00C712AB">
      <w:pPr>
        <w:jc w:val="both"/>
        <w:rPr>
          <w:sz w:val="23"/>
          <w:szCs w:val="23"/>
        </w:rPr>
      </w:pPr>
    </w:p>
    <w:p w:rsidR="00C712AB" w:rsidRDefault="00AF7B35">
      <w:pPr>
        <w:jc w:val="both"/>
        <w:rPr>
          <w:b/>
          <w:bCs/>
          <w:color w:val="000000"/>
          <w:sz w:val="23"/>
          <w:szCs w:val="23"/>
        </w:rPr>
      </w:pPr>
      <w:r w:rsidRPr="001578B0">
        <w:rPr>
          <w:b/>
          <w:bCs/>
          <w:sz w:val="23"/>
          <w:szCs w:val="23"/>
        </w:rPr>
        <w:t>Honda BR-V</w:t>
      </w:r>
      <w:r>
        <w:rPr>
          <w:color w:val="000000"/>
          <w:sz w:val="23"/>
          <w:szCs w:val="23"/>
        </w:rPr>
        <w:t>: Với ý tưởng mang đến một mẫu “</w:t>
      </w:r>
      <w:r>
        <w:rPr>
          <w:b/>
          <w:bCs/>
          <w:color w:val="000000"/>
          <w:sz w:val="23"/>
          <w:szCs w:val="23"/>
        </w:rPr>
        <w:t>Chuyên cơ mặt đất</w:t>
      </w:r>
      <w:r>
        <w:rPr>
          <w:color w:val="000000"/>
          <w:sz w:val="23"/>
          <w:szCs w:val="23"/>
        </w:rPr>
        <w:t>”, Honda BR-V là sự kết hợp hoàn hảo của một chiếc SUV cá tính, một chiếc MP</w:t>
      </w:r>
      <w:r>
        <w:rPr>
          <w:color w:val="000000"/>
          <w:sz w:val="23"/>
          <w:szCs w:val="23"/>
        </w:rPr>
        <w:t xml:space="preserve">V đa dụng cùng với cảm giác lái hứng khởi với trang bị động cơ </w:t>
      </w:r>
      <w:r>
        <w:rPr>
          <w:b/>
          <w:bCs/>
          <w:color w:val="000000"/>
          <w:sz w:val="23"/>
          <w:szCs w:val="23"/>
        </w:rPr>
        <w:t xml:space="preserve">1.5L DOHC i-VTEC, </w:t>
      </w:r>
      <w:r>
        <w:rPr>
          <w:color w:val="000000"/>
          <w:sz w:val="23"/>
          <w:szCs w:val="23"/>
        </w:rPr>
        <w:t xml:space="preserve">sản sinh công suất cực đại </w:t>
      </w:r>
      <w:r>
        <w:rPr>
          <w:b/>
          <w:bCs/>
          <w:color w:val="000000"/>
          <w:sz w:val="23"/>
          <w:szCs w:val="23"/>
        </w:rPr>
        <w:t>119 Hp/6.600 rpm</w:t>
      </w:r>
      <w:r>
        <w:rPr>
          <w:color w:val="000000"/>
          <w:sz w:val="23"/>
          <w:szCs w:val="23"/>
        </w:rPr>
        <w:t xml:space="preserve"> mạnh nhất phân khúc</w:t>
      </w:r>
      <w:r>
        <w:rPr>
          <w:b/>
          <w:bCs/>
          <w:color w:val="000000"/>
          <w:sz w:val="23"/>
          <w:szCs w:val="23"/>
        </w:rPr>
        <w:t xml:space="preserve">, </w:t>
      </w:r>
      <w:r>
        <w:rPr>
          <w:color w:val="000000"/>
          <w:sz w:val="23"/>
          <w:szCs w:val="23"/>
        </w:rPr>
        <w:t xml:space="preserve">đem lại cảm giác phấn khích và khả năng tiết kiệm nhiên liệu vượt trội. Honda BR-V đảm bảo an toàn với </w:t>
      </w:r>
      <w:r>
        <w:rPr>
          <w:b/>
          <w:bCs/>
          <w:color w:val="000000"/>
          <w:sz w:val="23"/>
          <w:szCs w:val="23"/>
        </w:rPr>
        <w:t>Hệ thốn</w:t>
      </w:r>
      <w:r>
        <w:rPr>
          <w:b/>
          <w:bCs/>
          <w:color w:val="000000"/>
          <w:sz w:val="23"/>
          <w:szCs w:val="23"/>
        </w:rPr>
        <w:t>g công nghệ hỗ trợ lái xe an toàn tiên tiến Honda SENSING</w:t>
      </w:r>
      <w:r>
        <w:rPr>
          <w:color w:val="000000"/>
          <w:sz w:val="23"/>
          <w:szCs w:val="23"/>
        </w:rPr>
        <w:t xml:space="preserve"> trên tất cả các phiên bản đầu tiên trong phân khúc, cùng hệ thống quan sát làn đường </w:t>
      </w:r>
      <w:r>
        <w:rPr>
          <w:b/>
          <w:bCs/>
          <w:color w:val="000000"/>
          <w:sz w:val="23"/>
          <w:szCs w:val="23"/>
        </w:rPr>
        <w:t xml:space="preserve">Honda LaneWatch </w:t>
      </w:r>
      <w:r>
        <w:rPr>
          <w:color w:val="000000"/>
          <w:sz w:val="23"/>
          <w:szCs w:val="23"/>
        </w:rPr>
        <w:t xml:space="preserve">(bản L). Mẫu xe đã chính thức đạt </w:t>
      </w:r>
      <w:r>
        <w:rPr>
          <w:b/>
          <w:bCs/>
          <w:color w:val="000000"/>
          <w:sz w:val="23"/>
          <w:szCs w:val="23"/>
        </w:rPr>
        <w:t>chứng nhận An toàn 5 sao trong thử nghiệm va chạm được tiến hành bởi Chương trình đánh giá xe mới khu vực Đông Nam Á (ASEAN NCAP).</w:t>
      </w:r>
    </w:p>
    <w:p w:rsidR="00C712AB" w:rsidRDefault="00AF7B35">
      <w:pPr>
        <w:jc w:val="both"/>
        <w:rPr>
          <w:color w:val="000000"/>
          <w:sz w:val="23"/>
          <w:szCs w:val="23"/>
        </w:rPr>
      </w:pPr>
      <w:r w:rsidRPr="001578B0">
        <w:rPr>
          <w:b/>
          <w:bCs/>
          <w:sz w:val="23"/>
          <w:szCs w:val="23"/>
        </w:rPr>
        <w:t>Honda HR-V</w:t>
      </w:r>
      <w:r>
        <w:rPr>
          <w:b/>
          <w:bCs/>
          <w:color w:val="000000"/>
          <w:sz w:val="23"/>
          <w:szCs w:val="23"/>
        </w:rPr>
        <w:t xml:space="preserve">: </w:t>
      </w:r>
      <w:r>
        <w:rPr>
          <w:sz w:val="23"/>
          <w:szCs w:val="23"/>
        </w:rPr>
        <w:t>Tiếp nối thành công trong phân khúc B-SUV được khách</w:t>
      </w:r>
      <w:r>
        <w:rPr>
          <w:sz w:val="23"/>
          <w:szCs w:val="23"/>
        </w:rPr>
        <w:t xml:space="preserve"> hàng Việt quan tâm và mong chờ, tháng 4 năm 2025, HVN chính thức giới thiệu phiên bản nâng cấp của Honda HR-V thế hệ thứ 2 với thông điệp </w:t>
      </w:r>
      <w:r>
        <w:rPr>
          <w:b/>
          <w:bCs/>
          <w:sz w:val="23"/>
          <w:szCs w:val="23"/>
        </w:rPr>
        <w:t>“TINH TẾ trong từng CHUYỂN ĐỘNG”</w:t>
      </w:r>
      <w:r>
        <w:rPr>
          <w:sz w:val="23"/>
          <w:szCs w:val="23"/>
        </w:rPr>
        <w:t xml:space="preserve"> nhằm nâng cấp trải nghiệm cho khách hàng thông qua những giá trị nổi bật</w:t>
      </w:r>
      <w:r>
        <w:rPr>
          <w:color w:val="000000"/>
          <w:sz w:val="23"/>
          <w:szCs w:val="23"/>
        </w:rPr>
        <w:t xml:space="preserve">. Phiên bản </w:t>
      </w:r>
      <w:r>
        <w:rPr>
          <w:color w:val="000000"/>
          <w:sz w:val="23"/>
          <w:szCs w:val="23"/>
        </w:rPr>
        <w:t>e:HEV R</w:t>
      </w:r>
      <w:bookmarkStart w:id="1" w:name="_GoBack"/>
      <w:bookmarkEnd w:id="1"/>
      <w:r>
        <w:rPr>
          <w:color w:val="000000"/>
          <w:sz w:val="23"/>
          <w:szCs w:val="23"/>
        </w:rPr>
        <w:t>S của HR-V trang bị hệ thống động cơ hybrid gồm động cơ đốt trong 1.5L và mô tơ điện có thể sản sinh công suất cực đại lần lượt là 105 Hp (78kW) ở dải vòng tua 6.000 - 6.400 vòng/phút và 129 Hp (96kW) ở dải vòng tua 4.000 – 8.000 vòng/phút, đồng thờ</w:t>
      </w:r>
      <w:r>
        <w:rPr>
          <w:color w:val="000000"/>
          <w:sz w:val="23"/>
          <w:szCs w:val="23"/>
        </w:rPr>
        <w:t>i sử dụng hộp số e-CVT gồm một mô tơ phát điện để sạc điện cho pin khi cần thiết và hỗ trợ vận hành mô tơ kéo; giúp làm tăng thêm khả năng tiết kiệm nhiên liệu và khả năng tăng tốc mượt mà hơn. Đối với những khách hàng có nhu cầu với động cơ xăng truyền th</w:t>
      </w:r>
      <w:r>
        <w:rPr>
          <w:color w:val="000000"/>
          <w:sz w:val="23"/>
          <w:szCs w:val="23"/>
        </w:rPr>
        <w:t xml:space="preserve">ống, </w:t>
      </w:r>
      <w:r>
        <w:rPr>
          <w:b/>
          <w:bCs/>
          <w:color w:val="000000"/>
          <w:sz w:val="23"/>
          <w:szCs w:val="23"/>
        </w:rPr>
        <w:t>động cơ 1.5L DOHC i-VTEC</w:t>
      </w:r>
      <w:r>
        <w:rPr>
          <w:color w:val="000000"/>
          <w:sz w:val="23"/>
          <w:szCs w:val="23"/>
        </w:rPr>
        <w:t xml:space="preserve"> hút khí tự nhiên được trang bị trên phiên bản L, G giúp mẫu xe vẫn hành mượt, hiệu quả nhờ sản sinh công suất cực đại lên đến 119 Hp ở vòng tua 6.600 vòng/phút và mô men xoắn cực đại lên đến 145 Nm tại vòng tua 4.300 vòng/phút</w:t>
      </w:r>
      <w:r>
        <w:rPr>
          <w:color w:val="000000"/>
          <w:sz w:val="23"/>
          <w:szCs w:val="23"/>
        </w:rPr>
        <w:t>.</w:t>
      </w:r>
    </w:p>
    <w:p w:rsidR="00C712AB" w:rsidRDefault="00AF7B35">
      <w:pPr>
        <w:jc w:val="both"/>
        <w:rPr>
          <w:b/>
          <w:bCs/>
          <w:color w:val="000000"/>
          <w:sz w:val="23"/>
          <w:szCs w:val="23"/>
        </w:rPr>
      </w:pPr>
      <w:r>
        <w:rPr>
          <w:color w:val="000000"/>
          <w:sz w:val="23"/>
          <w:szCs w:val="23"/>
        </w:rPr>
        <w:t xml:space="preserve">Honda HR-V mới tiếp tục thể hiện cam kết của Honda trong việc cung cấp những phương tiện giao thông an toàn và đáng tin cậy. </w:t>
      </w:r>
      <w:r>
        <w:rPr>
          <w:b/>
          <w:bCs/>
          <w:color w:val="000000"/>
          <w:sz w:val="23"/>
          <w:szCs w:val="23"/>
        </w:rPr>
        <w:t>Tất cả các phiên bản của HR-V mới đều được trang bị Hệ thống công nghệ hỗ trợ lái xe an toàn tiên tiến Honda SENSING</w:t>
      </w:r>
      <w:r>
        <w:rPr>
          <w:color w:val="000000"/>
          <w:sz w:val="23"/>
          <w:szCs w:val="23"/>
        </w:rPr>
        <w:t>, bảo vệ toàn</w:t>
      </w:r>
      <w:r>
        <w:rPr>
          <w:color w:val="000000"/>
          <w:sz w:val="23"/>
          <w:szCs w:val="23"/>
        </w:rPr>
        <w:t xml:space="preserve"> diện cho người lái, hành khách, người đi đường và các phương tiện xung quanh.</w:t>
      </w:r>
    </w:p>
    <w:p w:rsidR="00C712AB" w:rsidRDefault="00C712AB">
      <w:pPr>
        <w:rPr>
          <w:sz w:val="23"/>
          <w:szCs w:val="23"/>
        </w:rPr>
      </w:pPr>
    </w:p>
    <w:p w:rsidR="00C712AB" w:rsidRDefault="00C712AB">
      <w:pPr>
        <w:rPr>
          <w:i/>
          <w:iCs/>
          <w:sz w:val="23"/>
          <w:szCs w:val="23"/>
        </w:rPr>
      </w:pPr>
    </w:p>
    <w:p w:rsidR="00C712AB" w:rsidRDefault="00AF7B35">
      <w:pPr>
        <w:rPr>
          <w:b/>
          <w:bCs/>
          <w:sz w:val="23"/>
          <w:szCs w:val="23"/>
        </w:rPr>
      </w:pPr>
      <w:r>
        <w:rPr>
          <w:b/>
          <w:bCs/>
          <w:sz w:val="23"/>
          <w:szCs w:val="23"/>
        </w:rPr>
        <w:t>Công ty Honda Việt Na</w:t>
      </w:r>
      <w:r>
        <w:rPr>
          <w:b/>
          <w:bCs/>
          <w:sz w:val="23"/>
          <w:szCs w:val="23"/>
        </w:rPr>
        <w:t>m</w:t>
      </w:r>
    </w:p>
    <w:p w:rsidR="00C712AB" w:rsidRDefault="00AF7B35">
      <w:pPr>
        <w:rPr>
          <w:sz w:val="23"/>
          <w:szCs w:val="23"/>
        </w:rPr>
      </w:pPr>
      <w:r>
        <w:rPr>
          <w:sz w:val="23"/>
          <w:szCs w:val="23"/>
        </w:rPr>
        <w:t>__________________</w:t>
      </w:r>
    </w:p>
    <w:p w:rsidR="00C712AB" w:rsidRDefault="00AF7B35">
      <w:pPr>
        <w:rPr>
          <w:b/>
          <w:bCs/>
          <w:sz w:val="23"/>
          <w:szCs w:val="23"/>
        </w:rPr>
      </w:pPr>
      <w:r>
        <w:rPr>
          <w:b/>
          <w:bCs/>
          <w:sz w:val="23"/>
          <w:szCs w:val="23"/>
        </w:rPr>
        <w:t>Đinh Thị Hà</w:t>
      </w:r>
    </w:p>
    <w:p w:rsidR="00C712AB" w:rsidRDefault="00AF7B35">
      <w:pPr>
        <w:rPr>
          <w:sz w:val="23"/>
          <w:szCs w:val="23"/>
        </w:rPr>
      </w:pPr>
      <w:r>
        <w:rPr>
          <w:b/>
          <w:bCs/>
          <w:sz w:val="23"/>
          <w:szCs w:val="23"/>
        </w:rPr>
        <w:t>Giám đốc Khối Đối ngoại</w:t>
      </w:r>
    </w:p>
    <w:sectPr w:rsidR="00C712AB">
      <w:footerReference w:type="default" r:id="rId9"/>
      <w:pgSz w:w="12240" w:h="15840"/>
      <w:pgMar w:top="720" w:right="1080" w:bottom="450" w:left="1170" w:header="720" w:footer="28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B35" w:rsidRDefault="00AF7B35">
      <w:r>
        <w:separator/>
      </w:r>
    </w:p>
  </w:endnote>
  <w:endnote w:type="continuationSeparator" w:id="0">
    <w:p w:rsidR="00AF7B35" w:rsidRDefault="00AF7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F8FE5FB6-4A8F-4428-8B04-AE0F922C751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Regular r:id="rId2" w:fontKey="{CAADCC08-3EBD-4762-886F-1D89AC0C1AB7}"/>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2AB" w:rsidRDefault="00AF7B35">
    <w:pPr>
      <w:pBdr>
        <w:top w:val="nil"/>
        <w:left w:val="nil"/>
        <w:bottom w:val="nil"/>
        <w:right w:val="nil"/>
        <w:between w:val="nil"/>
      </w:pBdr>
      <w:tabs>
        <w:tab w:val="center" w:pos="4680"/>
        <w:tab w:val="right" w:pos="9360"/>
      </w:tabs>
      <w:jc w:val="center"/>
      <w:rPr>
        <w:color w:val="000000"/>
        <w:sz w:val="22"/>
        <w:szCs w:val="22"/>
      </w:rPr>
    </w:pPr>
    <w:r>
      <w:rPr>
        <w:color w:val="000000"/>
        <w:sz w:val="22"/>
        <w:szCs w:val="22"/>
      </w:rPr>
      <w:fldChar w:fldCharType="begin"/>
    </w:r>
    <w:r>
      <w:rPr>
        <w:color w:val="000000"/>
        <w:sz w:val="22"/>
        <w:szCs w:val="22"/>
      </w:rPr>
      <w:instrText>PAGE</w:instrText>
    </w:r>
    <w:r w:rsidR="005D0E99">
      <w:rPr>
        <w:color w:val="000000"/>
        <w:sz w:val="22"/>
        <w:szCs w:val="22"/>
      </w:rPr>
      <w:fldChar w:fldCharType="separate"/>
    </w:r>
    <w:r w:rsidR="001578B0">
      <w:rPr>
        <w:noProof/>
        <w:color w:val="000000"/>
        <w:sz w:val="22"/>
        <w:szCs w:val="22"/>
      </w:rPr>
      <w:t>2</w:t>
    </w:r>
    <w:r>
      <w:rPr>
        <w:color w:val="000000"/>
        <w:sz w:val="22"/>
        <w:szCs w:val="22"/>
      </w:rPr>
      <w:fldChar w:fldCharType="end"/>
    </w:r>
  </w:p>
  <w:p w:rsidR="00C712AB" w:rsidRDefault="00C712A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B35" w:rsidRDefault="00AF7B35">
      <w:r>
        <w:separator/>
      </w:r>
    </w:p>
  </w:footnote>
  <w:footnote w:type="continuationSeparator" w:id="0">
    <w:p w:rsidR="00AF7B35" w:rsidRDefault="00AF7B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67DB6"/>
    <w:multiLevelType w:val="multilevel"/>
    <w:tmpl w:val="182EE86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0BC067F"/>
    <w:multiLevelType w:val="multilevel"/>
    <w:tmpl w:val="C186CD76"/>
    <w:lvl w:ilvl="0">
      <w:start w:val="1"/>
      <w:numFmt w:val="bullet"/>
      <w:lvlText w:val="●"/>
      <w:lvlJc w:val="left"/>
      <w:pPr>
        <w:ind w:left="720" w:hanging="360"/>
      </w:pPr>
      <w:rPr>
        <w:rFonts w:ascii="Noto Sans Symbols" w:eastAsia="Noto Sans Symbols" w:hAnsi="Noto Sans Symbols" w:cs="Noto Sans Symbols"/>
        <w:sz w:val="20"/>
        <w:szCs w:val="20"/>
      </w:rPr>
    </w:lvl>
    <w:lvl w:ilvl="1">
      <w:start w:val="3"/>
      <w:numFmt w:val="upperRoman"/>
      <w:lvlText w:val="%2&gt;"/>
      <w:lvlJc w:val="left"/>
      <w:pPr>
        <w:ind w:left="1800" w:hanging="72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2D545AF"/>
    <w:multiLevelType w:val="multilevel"/>
    <w:tmpl w:val="3C8C0F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1B74F42"/>
    <w:multiLevelType w:val="multilevel"/>
    <w:tmpl w:val="DB6E892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2AB"/>
    <w:rsid w:val="001578B0"/>
    <w:rsid w:val="005D0E99"/>
    <w:rsid w:val="00AF7B35"/>
    <w:rsid w:val="00C71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A9EC0"/>
  <w15:docId w15:val="{45D19EE5-DFC8-4A2E-B96E-DF89D4438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pPr>
      <w:keepNext/>
      <w:keepLines/>
      <w:spacing w:before="160" w:after="80"/>
      <w:outlineLvl w:val="2"/>
    </w:pPr>
    <w:rPr>
      <w:color w:val="0F4761"/>
      <w:sz w:val="28"/>
      <w:szCs w:val="28"/>
    </w:rPr>
  </w:style>
  <w:style w:type="paragraph" w:styleId="Heading4">
    <w:name w:val="heading 4"/>
    <w:basedOn w:val="Normal"/>
    <w:next w:val="Normal"/>
    <w:link w:val="Heading4Char"/>
    <w:pPr>
      <w:keepNext/>
      <w:keepLines/>
      <w:spacing w:before="80" w:after="40"/>
      <w:outlineLvl w:val="3"/>
    </w:pPr>
    <w:rPr>
      <w:i/>
      <w:iCs/>
      <w:color w:val="0F4761"/>
    </w:rPr>
  </w:style>
  <w:style w:type="paragraph" w:styleId="Heading5">
    <w:name w:val="heading 5"/>
    <w:basedOn w:val="Normal"/>
    <w:next w:val="Normal"/>
    <w:link w:val="Heading5Char"/>
    <w:pPr>
      <w:keepNext/>
      <w:keepLines/>
      <w:spacing w:before="80" w:after="40"/>
      <w:outlineLvl w:val="4"/>
    </w:pPr>
    <w:rPr>
      <w:color w:val="0F4761"/>
    </w:rPr>
  </w:style>
  <w:style w:type="paragraph" w:styleId="Heading6">
    <w:name w:val="heading 6"/>
    <w:basedOn w:val="Normal"/>
    <w:next w:val="Normal"/>
    <w:link w:val="Heading6Char"/>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1E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1E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09E"/>
    <w:rPr>
      <w:rFonts w:eastAsiaTheme="majorEastAsia" w:cstheme="majorBidi"/>
      <w:color w:val="272727" w:themeColor="text1" w:themeTint="D8"/>
    </w:rPr>
  </w:style>
  <w:style w:type="character" w:customStyle="1" w:styleId="TitleChar">
    <w:name w:val="Title Char"/>
    <w:basedOn w:val="DefaultParagraphFont"/>
    <w:link w:val="Title"/>
    <w:uiPriority w:val="10"/>
    <w:rsid w:val="001E609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E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09E"/>
    <w:pPr>
      <w:spacing w:before="160"/>
      <w:jc w:val="center"/>
    </w:pPr>
    <w:rPr>
      <w:i/>
      <w:iCs/>
      <w:color w:val="404040" w:themeColor="text1" w:themeTint="BF"/>
    </w:rPr>
  </w:style>
  <w:style w:type="character" w:customStyle="1" w:styleId="QuoteChar">
    <w:name w:val="Quote Char"/>
    <w:basedOn w:val="DefaultParagraphFont"/>
    <w:link w:val="Quote"/>
    <w:uiPriority w:val="29"/>
    <w:rsid w:val="001E609E"/>
    <w:rPr>
      <w:i/>
      <w:iCs/>
      <w:color w:val="404040" w:themeColor="text1" w:themeTint="BF"/>
    </w:rPr>
  </w:style>
  <w:style w:type="paragraph" w:styleId="ListParagraph">
    <w:name w:val="List Paragraph"/>
    <w:basedOn w:val="Normal"/>
    <w:uiPriority w:val="34"/>
    <w:qFormat/>
    <w:rsid w:val="001E609E"/>
    <w:pPr>
      <w:ind w:left="720"/>
      <w:contextualSpacing/>
    </w:pPr>
  </w:style>
  <w:style w:type="character" w:styleId="IntenseEmphasis">
    <w:name w:val="Intense Emphasis"/>
    <w:basedOn w:val="DefaultParagraphFont"/>
    <w:uiPriority w:val="21"/>
    <w:qFormat/>
    <w:rsid w:val="001E609E"/>
    <w:rPr>
      <w:i/>
      <w:iCs/>
      <w:color w:val="0F4761" w:themeColor="accent1" w:themeShade="BF"/>
    </w:rPr>
  </w:style>
  <w:style w:type="paragraph" w:styleId="IntenseQuote">
    <w:name w:val="Intense Quote"/>
    <w:basedOn w:val="Normal"/>
    <w:next w:val="Normal"/>
    <w:link w:val="IntenseQuoteChar"/>
    <w:uiPriority w:val="30"/>
    <w:qFormat/>
    <w:rsid w:val="001E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09E"/>
    <w:rPr>
      <w:i/>
      <w:iCs/>
      <w:color w:val="0F4761" w:themeColor="accent1" w:themeShade="BF"/>
    </w:rPr>
  </w:style>
  <w:style w:type="character" w:styleId="IntenseReference">
    <w:name w:val="Intense Reference"/>
    <w:basedOn w:val="DefaultParagraphFont"/>
    <w:uiPriority w:val="32"/>
    <w:qFormat/>
    <w:rsid w:val="001E609E"/>
    <w:rPr>
      <w:b/>
      <w:bCs/>
      <w:smallCaps/>
      <w:color w:val="0F4761" w:themeColor="accent1" w:themeShade="BF"/>
      <w:spacing w:val="5"/>
    </w:rPr>
  </w:style>
  <w:style w:type="character" w:styleId="Hyperlink">
    <w:name w:val="Hyperlink"/>
    <w:basedOn w:val="DefaultParagraphFont"/>
    <w:uiPriority w:val="99"/>
    <w:unhideWhenUsed/>
    <w:rsid w:val="00FF1CB8"/>
    <w:rPr>
      <w:color w:val="0000FF"/>
      <w:u w:val="single"/>
    </w:rPr>
  </w:style>
  <w:style w:type="paragraph" w:styleId="NormalWeb">
    <w:name w:val="Normal (Web)"/>
    <w:basedOn w:val="Normal"/>
    <w:uiPriority w:val="99"/>
    <w:unhideWhenUsed/>
    <w:rsid w:val="00FF1CB8"/>
    <w:pPr>
      <w:spacing w:before="100" w:beforeAutospacing="1" w:after="100" w:afterAutospacing="1"/>
    </w:pPr>
    <w:rPr>
      <w:lang w:val="en-US"/>
    </w:rPr>
  </w:style>
  <w:style w:type="paragraph" w:styleId="Header">
    <w:name w:val="header"/>
    <w:basedOn w:val="Normal"/>
    <w:link w:val="HeaderChar"/>
    <w:uiPriority w:val="99"/>
    <w:unhideWhenUsed/>
    <w:rsid w:val="00110237"/>
    <w:pPr>
      <w:tabs>
        <w:tab w:val="center" w:pos="4680"/>
        <w:tab w:val="right" w:pos="9360"/>
      </w:tabs>
    </w:pPr>
  </w:style>
  <w:style w:type="character" w:customStyle="1" w:styleId="HeaderChar">
    <w:name w:val="Header Char"/>
    <w:basedOn w:val="DefaultParagraphFont"/>
    <w:link w:val="Header"/>
    <w:uiPriority w:val="99"/>
    <w:rsid w:val="00110237"/>
    <w:rPr>
      <w:rFonts w:ascii="Times New Roman" w:eastAsia="Times New Roman" w:hAnsi="Times New Roman" w:cs="Times New Roman"/>
      <w:kern w:val="0"/>
      <w:lang w:val="en"/>
    </w:rPr>
  </w:style>
  <w:style w:type="paragraph" w:styleId="Footer">
    <w:name w:val="footer"/>
    <w:basedOn w:val="Normal"/>
    <w:link w:val="FooterChar"/>
    <w:uiPriority w:val="99"/>
    <w:unhideWhenUsed/>
    <w:rsid w:val="00110237"/>
    <w:pPr>
      <w:tabs>
        <w:tab w:val="center" w:pos="4680"/>
        <w:tab w:val="right" w:pos="9360"/>
      </w:tabs>
    </w:pPr>
  </w:style>
  <w:style w:type="character" w:customStyle="1" w:styleId="FooterChar">
    <w:name w:val="Footer Char"/>
    <w:basedOn w:val="DefaultParagraphFont"/>
    <w:link w:val="Footer"/>
    <w:uiPriority w:val="99"/>
    <w:rsid w:val="00110237"/>
    <w:rPr>
      <w:rFonts w:ascii="Times New Roman" w:eastAsia="Times New Roman" w:hAnsi="Times New Roman" w:cs="Times New Roman"/>
      <w:kern w:val="0"/>
      <w:lang w:val="en"/>
    </w:rPr>
  </w:style>
  <w:style w:type="character" w:styleId="CommentReference">
    <w:name w:val="annotation reference"/>
    <w:basedOn w:val="DefaultParagraphFont"/>
    <w:uiPriority w:val="99"/>
    <w:unhideWhenUsed/>
    <w:rsid w:val="00BD7014"/>
    <w:rPr>
      <w:sz w:val="16"/>
      <w:szCs w:val="16"/>
    </w:rPr>
  </w:style>
  <w:style w:type="paragraph" w:styleId="CommentText">
    <w:name w:val="annotation text"/>
    <w:basedOn w:val="Normal"/>
    <w:link w:val="CommentTextChar"/>
    <w:uiPriority w:val="99"/>
    <w:unhideWhenUsed/>
    <w:rsid w:val="00BD7014"/>
    <w:rPr>
      <w:sz w:val="20"/>
      <w:szCs w:val="20"/>
    </w:rPr>
  </w:style>
  <w:style w:type="character" w:customStyle="1" w:styleId="CommentTextChar">
    <w:name w:val="Comment Text Char"/>
    <w:basedOn w:val="DefaultParagraphFont"/>
    <w:link w:val="CommentText"/>
    <w:uiPriority w:val="99"/>
    <w:rsid w:val="00BD7014"/>
    <w:rPr>
      <w:rFonts w:ascii="Times New Roman" w:eastAsia="Times New Roman" w:hAnsi="Times New Roman" w:cs="Times New Roman"/>
      <w:kern w:val="0"/>
      <w:sz w:val="20"/>
      <w:szCs w:val="20"/>
      <w:lang w:val="en"/>
    </w:rPr>
  </w:style>
  <w:style w:type="paragraph" w:styleId="CommentSubject">
    <w:name w:val="annotation subject"/>
    <w:basedOn w:val="CommentText"/>
    <w:next w:val="CommentText"/>
    <w:link w:val="CommentSubjectChar"/>
    <w:uiPriority w:val="99"/>
    <w:semiHidden/>
    <w:unhideWhenUsed/>
    <w:rsid w:val="00BD7014"/>
    <w:rPr>
      <w:b/>
      <w:bCs/>
    </w:rPr>
  </w:style>
  <w:style w:type="character" w:customStyle="1" w:styleId="CommentSubjectChar">
    <w:name w:val="Comment Subject Char"/>
    <w:basedOn w:val="CommentTextChar"/>
    <w:link w:val="CommentSubject"/>
    <w:uiPriority w:val="99"/>
    <w:semiHidden/>
    <w:rsid w:val="00BD7014"/>
    <w:rPr>
      <w:rFonts w:ascii="Times New Roman" w:eastAsia="Times New Roman" w:hAnsi="Times New Roman" w:cs="Times New Roman"/>
      <w:b/>
      <w:bCs/>
      <w:kern w:val="0"/>
      <w:sz w:val="20"/>
      <w:szCs w:val="20"/>
      <w:lang w:val="en"/>
    </w:rPr>
  </w:style>
  <w:style w:type="paragraph" w:styleId="Subtitle">
    <w:name w:val="Subtitle"/>
    <w:basedOn w:val="Normal"/>
    <w:next w:val="Normal"/>
    <w:link w:val="SubtitleChar"/>
    <w:rPr>
      <w:color w:val="595959"/>
      <w:sz w:val="28"/>
      <w:szCs w:val="2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PmMCwHS4A5vxxfQCkiWlgw+N1g==">CgMxLjAyDmgud2JqbWQ0bnp5eDRxOAByITFGU1VaZVpxTWtoOXNsc3dacnZHZmx3cG5ZNFpTc0tHVQ==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834</Words>
  <Characters>4758</Characters>
  <Application>Microsoft Office Word</Application>
  <DocSecurity>0</DocSecurity>
  <Lines>39</Lines>
  <Paragraphs>11</Paragraphs>
  <ScaleCrop>false</ScaleCrop>
  <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Thanh Qui</dc:creator>
  <cp:lastModifiedBy>Hoang</cp:lastModifiedBy>
  <cp:revision>3</cp:revision>
  <dcterms:created xsi:type="dcterms:W3CDTF">2026-04-01T06:36:00Z</dcterms:created>
  <dcterms:modified xsi:type="dcterms:W3CDTF">2026-10-02T05:10:00Z</dcterms:modified>
</cp:coreProperties>
</file>